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101577">
      <w:r>
        <w:rPr>
          <w:rStyle w:val="headertext1"/>
        </w:rPr>
        <w:t>10.06.2010 14:24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Решения, принятые советом директоров (наблюдательным советом) </w:t>
      </w:r>
      <w:r>
        <w:br/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Информация о принятых советом директоров акционерного общества решениях: </w:t>
      </w:r>
      <w:r>
        <w:br/>
        <w:t xml:space="preserve">о рекомендациях по размеру выплачиваемого дивиденда по акциям и порядку его выплаты </w:t>
      </w:r>
      <w:r>
        <w:br/>
      </w:r>
      <w:r>
        <w:br/>
        <w:t xml:space="preserve">2.1. Дата проведения заседания совета директоров акционерного общества, на котором принято соответствующее решение: 07.06.2010 г. </w:t>
      </w:r>
      <w:r>
        <w:br/>
        <w:t xml:space="preserve">2.2. Дата составления и номер протокола заседания совета директоров акционерного общества, на котором принято соответствующее решение: Протокол № 21 от 09.06.2010 г. </w:t>
      </w:r>
      <w:r>
        <w:br/>
        <w:t xml:space="preserve">2.3. Содержание решения, принятого советом директоров акционерного общества: </w:t>
      </w:r>
      <w:r>
        <w:br/>
        <w:t xml:space="preserve">2.3.1. Рекомендовать годовому общему собранию акционеров ОАО «ГАЗКОН» распределить часть прибыли в размере 390 000 000,00 (Триста девяносто миллионов) рублей 00 копеек в качестве дивидендов, выплатив дивиденды в размере 26,00 рублей на одну обыкновенную именную акцию. Выплату произвести денежными средствами не позднее 31 декабря 2010 года.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" 09 » июня 20 10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57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1577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0157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2012-06-22T10:11:00Z</dcterms:created>
  <dcterms:modified xsi:type="dcterms:W3CDTF">2012-06-22T10:11:00Z</dcterms:modified>
</cp:coreProperties>
</file>