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6B1736">
      <w:r>
        <w:rPr>
          <w:rStyle w:val="headertext1"/>
        </w:rPr>
        <w:t>17.09.2010 10:52</w:t>
      </w:r>
      <w:r>
        <w:t xml:space="preserve"> </w:t>
      </w:r>
      <w:r>
        <w:rPr>
          <w:rStyle w:val="headertext1"/>
        </w:rPr>
        <w:t>Открытое акционерное общество "ГАЗКОН"</w:t>
      </w:r>
      <w:r>
        <w:t xml:space="preserve"> </w:t>
      </w:r>
      <w:r>
        <w:rPr>
          <w:rStyle w:val="headertext1"/>
        </w:rPr>
        <w:t>Сведения об этапах процедуры эмиссии ценных бумаг</w:t>
      </w:r>
      <w:r>
        <w:t xml:space="preserve"> </w:t>
      </w:r>
      <w:r>
        <w:br/>
      </w:r>
      <w:r>
        <w:br/>
        <w:t xml:space="preserve">Сообщение о существенном факте </w:t>
      </w:r>
      <w:r>
        <w:br/>
        <w:t xml:space="preserve">«Сведения об этапах процедуры эмиссии ценных бумаг»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г. Москва, 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«Сведения о принятии решения о размещении ценных бумаг» </w:t>
      </w:r>
      <w:r>
        <w:br/>
        <w:t xml:space="preserve">2.1.1. Орган управления эмитента, принявший решение о размещении ценных бумаг, и способ принятия решения. Внеочередное общее собрание акционеров ОАО «ГАЗКОН», в форме Собрания (совместное присутствие акционеров для обсуждения вопросов повестки дня и принятия решений по вопросам, поставленным на голосование) </w:t>
      </w:r>
      <w:r>
        <w:br/>
        <w:t xml:space="preserve">2.1.2. Дата и место проведения заседания уполномоченного органа управления эмитента, на котором принято решение о размещении ценных бумаг. 16.09.2010г., Россия, г.Москва, Симферопольский бульвар, дом13 </w:t>
      </w:r>
      <w:r>
        <w:br/>
        <w:t xml:space="preserve">2.1.3. Дата составления и номер протокола заседания уполномоченного органа управления эмитента, на котором принято решение о размещении ценных бумаг. 16.09.2010г., № 15 </w:t>
      </w:r>
      <w:r>
        <w:br/>
        <w:t xml:space="preserve">2.1.4. Кворум и результаты голосования по вопросу о принятии решения о размещении ценных бумаг. Число голосов, которыми обладали лица, включенные в список лиц, имеющих право на участие во внеочередном общем собрании акционеров – 15 000 000 (Пятнадцать миллионов) голосов. </w:t>
      </w:r>
      <w:r>
        <w:br/>
        <w:t xml:space="preserve">Список акционеров, имеющих право на участие во внеочередном общем собрании акционеров, составлен по состоянию реестра на «05» августа 2010 года. </w:t>
      </w:r>
      <w:r>
        <w:br/>
        <w:t xml:space="preserve">Число голосов, которыми обладали лица, принявшие участие во внеочередном общем собрании акционеров - 15 000 000 (Пятнадцать миллионов) голосов, что составляет 100 % от общего количества голосов. </w:t>
      </w:r>
      <w:r>
        <w:br/>
        <w:t xml:space="preserve">Кворум по всем вопросам повестки дня внеочередного общего собрания акционеров - имеется. </w:t>
      </w:r>
      <w:r>
        <w:br/>
        <w:t xml:space="preserve">Собрание правомочно принимать решения по всем вопросам повестки дня. </w:t>
      </w:r>
      <w:r>
        <w:br/>
        <w:t xml:space="preserve">ИТОГИ ГОЛОСОВАНИЯ: </w:t>
      </w:r>
      <w:r>
        <w:br/>
        <w:t xml:space="preserve">За – 15 000 000, против – нет, воздержался - нет </w:t>
      </w:r>
      <w:r>
        <w:br/>
        <w:t xml:space="preserve">2.1.5. Полная формулировка принятого решения о размещении ценных бумаг. </w:t>
      </w:r>
      <w:r>
        <w:br/>
        <w:t xml:space="preserve">Принять решение об увеличении уставного капитала ОАО «ГАЗКОН» путем размещения дополнительных 139 535 000 (Сто тридцать девять миллионов пятьсот тридцать пять тысяч) штук обыкновенных именных бездокументарных акций (далее – «Акции») номинальной стоимостью 10 (десять) рублей каждая на следующих условиях: </w:t>
      </w:r>
      <w:r>
        <w:br/>
        <w:t xml:space="preserve">Способ размещения дополнительных акций – открытая подписка. </w:t>
      </w:r>
      <w:r>
        <w:br/>
      </w:r>
      <w:r>
        <w:lastRenderedPageBreak/>
        <w:t xml:space="preserve">Акционеры ОАО «ГАЗКОН» имеют преимущественное право приобретения размещаемых дополнительных Акций в количестве, пропорциональном количеству принадлежащих им Акций Эмитента. </w:t>
      </w:r>
      <w:r>
        <w:br/>
        <w:t xml:space="preserve">Размещение Акций не в рамках осуществления преимущественного права их приобретения производится на торгах организатора торговли на рынке ценных бумаг (фондовой биржи) Открытого акционерного общества «Фондовая биржа РТС» (Далее – «Биржа», «РТС»). </w:t>
      </w:r>
      <w:r>
        <w:br/>
        <w:t xml:space="preserve">Порядок осуществления акционерами преимущественного права приобретения акций и срок действия преимущественного права приобретения акций: </w:t>
      </w:r>
      <w:r>
        <w:br/>
        <w:t xml:space="preserve">Размещение Акций лицам, имеющим преимущественное право приобретения Акций, осуществляется на основании поданных такими лицами письменных заявлений о приобретении Акций (далее - «Заявление»). </w:t>
      </w:r>
      <w:r>
        <w:br/>
        <w:t xml:space="preserve">После государственной регистрации дополнительного выпуска ценных бумаг и не позднее 20 (Двадцати) дней до Даты начала размещения Эмитент вручает под роспись каждому лицу, указанному в списке лиц, имеющих преимущественное право приобретения размещаемых Акций, уведомление о возможности осуществления преимущественного права приобретения Акций настоящего выпуска (далее – «Уведомление»). </w:t>
      </w:r>
      <w:r>
        <w:br/>
        <w:t xml:space="preserve">Уведомление должно содержать сведения о количестве размещаемых Акций, порядке определения цены размещения Акций (в том числе о порядке определения цены размещения лицам, осуществляющим преимущественное право приобретения Акций), порядке определения количества Акций, которое вправе приобрести каждое лицо, имеющее преимущественное право их приобретения, порядке, в котором заявления таких лиц о приобретении Акций должны быть поданы Эмитенту, и сроке, в течение которого такие заявления должны поступить Эмитенту, сведения о сроке оплаты Акций. </w:t>
      </w:r>
      <w:r>
        <w:br/>
        <w:t xml:space="preserve">Подача Заявления лицом, имеющим преимущественное право приобретения Акций, осуществляется в течение 20 (Двадцати) дней с момента вручения Уведомления под роспись каждому лицу, указанного в списке лиц, имеющих преимущественное право приобретения размещаемых Акций. </w:t>
      </w:r>
      <w:r>
        <w:br/>
        <w:t xml:space="preserve">До окончания Срока действия преимущественного права размещение Акций иначе как посредством осуществления указанного преимущественного права не допускается. </w:t>
      </w:r>
      <w:r>
        <w:br/>
        <w:t xml:space="preserve">Цена размещения дополнительных акций: Цена размещения Акций, в том числе цена размещения Акций лицам, включенным в список лиц, имеющих преимущественное право приобретения размещаемых Акций, определяется Советом директоров Эмитента после окончания срока действия преимущественного права. </w:t>
      </w:r>
      <w:r>
        <w:br/>
        <w:t xml:space="preserve">Форма и порядок оплаты размещаемых дополнительных акций: акции оплачиваются денежными средствами в валюте Российской Федерации в безналичном порядке. </w:t>
      </w:r>
      <w:r>
        <w:br/>
        <w:t xml:space="preserve">В случае оплаты Акций в процессе их размещения в рамках преимущественного права денежные средства в безналичной форме перечисляются на расчетный счет Эмитента. Лицо, осуществляющее преимущественное право приобретения Акций, оплачивает приобретаемые Акции не позднее 5 (Пяти) рабочих дней с момента раскрытия Эмитентом информации о цене размещения Акций, по цене размещения Акций лицам, имеющим преимущественное право приобретения Акций. </w:t>
      </w:r>
      <w:r>
        <w:br/>
        <w:t xml:space="preserve">Оплата Акций при размещении ценных бумаг на торгах Биржи осуществляется на условиях оплаты Акций до передачи Акций их первому приобретателю, причем обязанность Эмитента по передаче Акций их первому приобретателю является встречной по отношению к обязанности первого приобретателя Акций оплатить Эмитенту размещаемые Акции. В этом случае Акции считаются оплаченными после зачисления денежных средств в оплату Акций на счет Андеррайтера, на который должны перечисляться денежные средства в оплату Акций. </w:t>
      </w:r>
      <w:r>
        <w:br/>
      </w:r>
      <w:r>
        <w:lastRenderedPageBreak/>
        <w:t xml:space="preserve">Денежные расчеты по сделкам с Акциями осуществляются приобретателями через участников торгов РТС, выставляющих заявки на покупку Акций. Денежные расчеты между Андеррайтером и участниками торгов РТС, выставляющими заявки на покупку Акций, осуществляются в безналичной форме через Небанковскую Кредитную Организацию «Расчетная палата РТС» (общество с ограниченной ответственностью). </w:t>
      </w:r>
      <w:r>
        <w:br/>
        <w:t xml:space="preserve">Зачисление Акций на лицевые счета приобретателей (номинальных держателей) в реестре владельцев именных ценных бумаг Эмитента осуществляется только после полной оплаты Акций. </w:t>
      </w:r>
      <w:r>
        <w:br/>
        <w:t xml:space="preserve">Неденежная форма оплаты не предусмотрена. </w:t>
      </w:r>
      <w:r>
        <w:br/>
        <w:t xml:space="preserve">Срок размещения дополнительных акций: </w:t>
      </w:r>
      <w:r>
        <w:br/>
        <w:t xml:space="preserve">Дата начала размещения Акций или порядок ее определения: дата начала размещения Акций (далее – «Дата начала размещения») определяется решением единоличного исполнительного органа Эмитента после государственной регистрации дополнительного выпуска Акций и окончания срока действия преимущественного права приобретения Акций. </w:t>
      </w:r>
      <w:r>
        <w:br/>
        <w:t xml:space="preserve">Эмитент публикует сообщение о Дате начала размещения одновременно с сообщением о цене размещения Акций в ленте новостей информационных агентств «АК&amp;M» или «Интерфакс» и на странице http://www.e-disclosure.ru/portal/company.aspx?id=11633 в сети Интернет в срок не позднее Даты начала размещения. </w:t>
      </w:r>
      <w:r>
        <w:br/>
        <w:t xml:space="preserve">Размещение Акций не может быть начато ранее истечения двух недель с даты раскрытия информации о государственной регистрации дополнительного выпуска Акций в соответствии с Федеральным законом «О рынке ценных бумаг» и нормативными актами федерального органа исполнительной власти по рынку ценных бумаг. </w:t>
      </w:r>
      <w:r>
        <w:br/>
        <w:t xml:space="preserve">Указанный двухнедельный срок исчисляется с момента публикации сообщения о государственной регистрации дополнительного выпуска Акций в газете «Ежедневные новости. Подмосковье». </w:t>
      </w:r>
      <w:r>
        <w:br/>
        <w:t xml:space="preserve">Дата окончания размещения Акций, или порядок ее определения: </w:t>
      </w:r>
      <w:r>
        <w:br/>
        <w:t xml:space="preserve">Датой окончания размещения Акций (далее – «Дата окончания размещения») является наиболее ранняя из следующих дат: </w:t>
      </w:r>
      <w:r>
        <w:br/>
        <w:t xml:space="preserve">а) 150-й (Сто пятидесятый день) день с Даты начала размещения; </w:t>
      </w:r>
      <w:r>
        <w:br/>
        <w:t xml:space="preserve">б) дата размещения последней Акции дополнительного выпуска. </w:t>
      </w:r>
      <w:r>
        <w:br/>
        <w:t xml:space="preserve">При этом Дата окончания размещения не может быть позднее, чем через один год с даты государственной регистрации дополнительного выпуска Акций. </w:t>
      </w:r>
      <w:r>
        <w:br/>
      </w:r>
      <w:r>
        <w:br/>
        <w:t xml:space="preserve">Внести в Устав ОАО «ГАЗКОН» изменения связанные с увеличением уставного капитала ОАО «ГАЗКОН» по результатам размещения акций данного дополнительного выпуска, размещенных в соответствии с данным решением. </w:t>
      </w:r>
      <w:r>
        <w:br/>
        <w:t xml:space="preserve">2.1.6. Факт предоставления акционерам эмитента и/или иным лицам преимущественного права приобретения ценных бумаг: предусмотрено преимущественное право приобретения размещаемых Акций. </w:t>
      </w:r>
      <w:r>
        <w:br/>
        <w:t xml:space="preserve">2.1.7. Регистрация проспекта ценных бумаг осуществляется одновременно с регистрацией выпуска ценных бумаг. Эмитент обязан раскрывать информацию на каждом этапе процедуры эмиссии ценных бумаг. </w:t>
      </w:r>
      <w:r>
        <w:br/>
        <w:t xml:space="preserve">3. Подпись </w:t>
      </w:r>
      <w:r>
        <w:br/>
        <w:t xml:space="preserve">3.1. Директор ОАО «ГАЗКОН» Т.А.Канунникова </w:t>
      </w:r>
      <w:r>
        <w:br/>
        <w:t xml:space="preserve">(подпись) </w:t>
      </w:r>
      <w:r>
        <w:br/>
      </w:r>
      <w:r>
        <w:br/>
        <w:t xml:space="preserve">3.2. Дата «16 » сентября 20 10 г. М. П. </w:t>
      </w:r>
      <w:r>
        <w:br/>
      </w:r>
      <w:r>
        <w:br/>
      </w:r>
      <w:r>
        <w:lastRenderedPageBreak/>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1736"/>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C33"/>
    <w:rsid w:val="00415217"/>
    <w:rsid w:val="00415C5E"/>
    <w:rsid w:val="00415DA2"/>
    <w:rsid w:val="00421D1B"/>
    <w:rsid w:val="00422C1A"/>
    <w:rsid w:val="00424FA5"/>
    <w:rsid w:val="00425956"/>
    <w:rsid w:val="00425E46"/>
    <w:rsid w:val="004308A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1736"/>
    <w:rsid w:val="006B2B90"/>
    <w:rsid w:val="006B3B74"/>
    <w:rsid w:val="006C0382"/>
    <w:rsid w:val="006C3487"/>
    <w:rsid w:val="006C5636"/>
    <w:rsid w:val="006D10FF"/>
    <w:rsid w:val="006D4326"/>
    <w:rsid w:val="006D51EC"/>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7415"/>
    <w:rsid w:val="00A90D89"/>
    <w:rsid w:val="00A97E16"/>
    <w:rsid w:val="00AA1980"/>
    <w:rsid w:val="00AA3197"/>
    <w:rsid w:val="00AA4252"/>
    <w:rsid w:val="00AA46B3"/>
    <w:rsid w:val="00AA54B7"/>
    <w:rsid w:val="00AA5D33"/>
    <w:rsid w:val="00AB102C"/>
    <w:rsid w:val="00AB1DBF"/>
    <w:rsid w:val="00AB3E1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E95"/>
    <w:rsid w:val="00DA4C27"/>
    <w:rsid w:val="00DA4E59"/>
    <w:rsid w:val="00DA5031"/>
    <w:rsid w:val="00DB449D"/>
    <w:rsid w:val="00DB6038"/>
    <w:rsid w:val="00DB61F1"/>
    <w:rsid w:val="00DC0ADC"/>
    <w:rsid w:val="00DC0CF3"/>
    <w:rsid w:val="00DC1893"/>
    <w:rsid w:val="00DC20AF"/>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4476"/>
    <w:rsid w:val="00E06409"/>
    <w:rsid w:val="00E066F6"/>
    <w:rsid w:val="00E07E21"/>
    <w:rsid w:val="00E10899"/>
    <w:rsid w:val="00E133A6"/>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6B1736"/>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1365</Words>
  <Characters>7785</Characters>
  <Application>Microsoft Office Word</Application>
  <DocSecurity>0</DocSecurity>
  <Lines>64</Lines>
  <Paragraphs>18</Paragraphs>
  <ScaleCrop>false</ScaleCrop>
  <Company>Microsoft</Company>
  <LinksUpToDate>false</LinksUpToDate>
  <CharactersWithSpaces>9132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2012-06-22T09:54:00Z</dcterms:created>
  <dcterms:modified xsi:type="dcterms:W3CDTF">2012-06-22T09:54:00Z</dcterms:modified>
</cp:coreProperties>
</file>