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17E58">
      <w:r>
        <w:rPr>
          <w:rStyle w:val="headertext1"/>
        </w:rPr>
        <w:t>26.11.2010 16:37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Начисленные и/или выплаченные доходы по ценным бумагам</w:t>
      </w:r>
      <w:r>
        <w:t xml:space="preserve"> </w:t>
      </w:r>
      <w:r>
        <w:br/>
      </w:r>
      <w:r>
        <w:br/>
        <w:t xml:space="preserve">Сообщение о существенных фактах </w:t>
      </w:r>
      <w:r>
        <w:br/>
        <w:t xml:space="preserve">“Сведения о начисленных и/или выплаченных доходах по ценным бумагам эмитента” </w:t>
      </w:r>
      <w:r>
        <w:br/>
        <w:t xml:space="preserve">“Сведения о сроках исполнения обязательств эмитента перед владельцами ценных бумаг эмитента”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(тип), серия и иные идентификационные признаки ценных бумаг: акции обыкновенные именные бездокументарные 1-01-09870-А (далее – Акции) </w:t>
      </w:r>
      <w:r>
        <w:br/>
        <w:t xml:space="preserve">2.2. Государственный регистрационный номер выпуска ценных бумаг, дата государственной регистрации: 1-01-09870-А от 19.11.2004. </w:t>
      </w:r>
      <w:r>
        <w:br/>
        <w:t xml:space="preserve">2.3. Наименование регистрирующего органа, осуществившего государственную регистрацию выпуска ценных бумаг: Региональное отделение ФКЦБ России в Центральном федеральном округе </w:t>
      </w:r>
      <w:r>
        <w:br/>
        <w:t xml:space="preserve">2.4. Орган управления эмитента, принявший решение о выплате (объявлении) дивидендов по акциям эмитента: общее собрание акционеров </w:t>
      </w:r>
      <w:r>
        <w:br/>
        <w:t xml:space="preserve">2.5. Дата принятия решения о выплате (объявлении) дивидендов по акциям эмитента: 29.06.2010. </w:t>
      </w:r>
      <w:r>
        <w:br/>
        <w:t xml:space="preserve">2.6. Дата </w:t>
      </w:r>
      <w:proofErr w:type="gramStart"/>
      <w:r>
        <w:t>составления протокола собрания уполномоченного органа управления</w:t>
      </w:r>
      <w:proofErr w:type="gramEnd"/>
      <w:r>
        <w:t xml:space="preserve"> эмитента, на котором принято решение о выплате (объявлении) дивидендов по акциям эмитента: 02.07.2010. </w:t>
      </w:r>
      <w:r>
        <w:br/>
        <w:t xml:space="preserve">2.7. Содержание обязательства эмитента: </w:t>
      </w:r>
      <w:r>
        <w:br/>
        <w:t xml:space="preserve">Общий размер дивидендов, начисленных на Акции эмитента: 390 000 000,00 (Триста девяносто миллионов) рублей 00 копеек. </w:t>
      </w:r>
      <w:r>
        <w:br/>
        <w:t xml:space="preserve">Размер дивиденда, начисленного на одну Акцию: 26,00 (Двадцать шесть) рублей 00 копеек. </w:t>
      </w:r>
      <w:r>
        <w:br/>
        <w:t xml:space="preserve">2.8. Форма выплаты доходов по ценным бумагам эмитента: денежные средства в валюте Российской Федерации. </w:t>
      </w:r>
      <w:r>
        <w:br/>
        <w:t xml:space="preserve">2.9. Дата, в которую обязательство по выплате доходов по ценным бумагам эмитента (дивиденды по акциям)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– дата окончания этого срока: не позднее 31 декабря 2010 г. </w:t>
      </w:r>
      <w:r>
        <w:br/>
        <w:t xml:space="preserve">2.10. Общий размер дивидендов, выплаченных по Акциям эмитента: 390 000 000,00 (Триста девяносто миллионов) рублей 00 копеек. </w:t>
      </w:r>
      <w:r>
        <w:br/>
        <w:t xml:space="preserve">2.11. Факт исполнения обязательства эмитента: 25 ноября 2010 г. </w:t>
      </w:r>
      <w:r>
        <w:br/>
      </w:r>
      <w:r>
        <w:br/>
      </w:r>
      <w:r>
        <w:lastRenderedPageBreak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26 » ноября 20 10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E5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17E58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17E5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2012-06-22T09:43:00Z</dcterms:created>
  <dcterms:modified xsi:type="dcterms:W3CDTF">2012-06-22T09:44:00Z</dcterms:modified>
</cp:coreProperties>
</file>