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1624D3">
      <w:r>
        <w:rPr>
          <w:rStyle w:val="headertext1"/>
        </w:rPr>
        <w:t>20.04.2012 16:44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Сообщение о раскрытии акционерным обществом на странице в сети Интернет квартальной бухгалтерской отчетности (в рамках раскрытия </w:t>
      </w:r>
      <w:proofErr w:type="spellStart"/>
      <w:r>
        <w:rPr>
          <w:rStyle w:val="headertext1"/>
        </w:rPr>
        <w:t>инсайдерской</w:t>
      </w:r>
      <w:proofErr w:type="spellEnd"/>
      <w:r>
        <w:rPr>
          <w:rStyle w:val="headertext1"/>
        </w:rPr>
        <w:t xml:space="preserve"> информации эмитента)</w:t>
      </w:r>
      <w:r>
        <w:t xml:space="preserve"> </w:t>
      </w:r>
      <w:r>
        <w:br/>
      </w:r>
      <w:r>
        <w:br/>
      </w:r>
      <w:r>
        <w:br/>
        <w:t xml:space="preserve">Сообщение о раскрытии акционерным обществом на странице в сети Интернет квартальной бухгалтерской отчетности </w:t>
      </w:r>
      <w:r>
        <w:br/>
        <w:t xml:space="preserve">(в рамках раскрытия </w:t>
      </w:r>
      <w:proofErr w:type="spellStart"/>
      <w:r>
        <w:t>инсайдерской</w:t>
      </w:r>
      <w:proofErr w:type="spellEnd"/>
      <w:r>
        <w:t xml:space="preserve"> информации эмитента)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акционерным обществом на странице в сети Интернет, и отчетный период, за который он составлен: Квартальная бухгалтерская отчетность за 1 квартал 2012 г. </w:t>
      </w:r>
      <w:r>
        <w:br/>
      </w:r>
      <w:r>
        <w:br/>
        <w:t xml:space="preserve">2.2. Дата опубликования текста документа на странице в сети Интернет: 20.04.2012 г. </w:t>
      </w:r>
      <w:r>
        <w:br/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«20 » апреля 20 12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4D3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24D3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1624D3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2012-06-22T07:12:00Z</dcterms:created>
  <dcterms:modified xsi:type="dcterms:W3CDTF">2012-06-22T07:13:00Z</dcterms:modified>
</cp:coreProperties>
</file>