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F73753">
      <w:r>
        <w:rPr>
          <w:rStyle w:val="headertext1"/>
        </w:rPr>
        <w:t>12.01.2011 17:08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публикации списка </w:t>
      </w:r>
      <w:proofErr w:type="spellStart"/>
      <w:r>
        <w:t>аффилированных</w:t>
      </w:r>
      <w:proofErr w:type="spellEnd"/>
      <w:r>
        <w:t xml:space="preserve"> лиц акционерного общества в сети Интернет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на дату 31.12.10 </w:t>
      </w:r>
      <w:r>
        <w:br/>
        <w:t>2.2. Дата опубликования текста документа на странице в сети Интернет, используемой эмитентом для раскрытия информации: 12.01.2011.</w:t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753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3753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73753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2012-06-22T08:55:00Z</dcterms:created>
  <dcterms:modified xsi:type="dcterms:W3CDTF">2012-06-22T08:56:00Z</dcterms:modified>
</cp:coreProperties>
</file>