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D51B5D">
      <w:r>
        <w:rPr>
          <w:rStyle w:val="headertext1"/>
        </w:rPr>
        <w:t>29.03.2011 09:49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изменение стоимости активов более 10 %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фактах, повлекших за собой разовое увеличение или </w:t>
      </w:r>
      <w:r>
        <w:br/>
        <w:t xml:space="preserve">уменьшение стоимости активов эмитента более чем на 10 процентов»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</w:t>
      </w:r>
      <w:proofErr w:type="gramStart"/>
      <w:r>
        <w:t xml:space="preserve">Факт (факты), повлекший за собой разовое увеличение или уменьшение стоимости активов эмитента более чем на 10 процентов: </w:t>
      </w:r>
      <w:r>
        <w:br/>
        <w:t xml:space="preserve">на уменьшение стоимости активов ОАО «ГАЗКОН» по состоянию на 31.12.2010 по отношению к стоимости активов по состоянию на 31.12.2009 повлияло погашение неконвертируемых дисконтных документарных облигаций на предъявителя с обязательным централизованным хранением серии 01 (государственный регистрационный номер выпуска 4-01-09870-А от 21.02.2008) </w:t>
      </w:r>
      <w:r>
        <w:br/>
        <w:t>2.2.</w:t>
      </w:r>
      <w:proofErr w:type="gramEnd"/>
      <w:r>
        <w:t xml:space="preserve"> Дата появления факта (фактов), повлекшего за собой разовое увеличение или уменьшение стоимости активов эмитента более чем на 10 процентов: </w:t>
      </w:r>
      <w:r>
        <w:br/>
        <w:t xml:space="preserve">28.03.2011. </w:t>
      </w:r>
      <w:r>
        <w:br/>
        <w:t xml:space="preserve">2.3. Стоимость активов эмитента на дату окончания отчетного периода (года), предшествующего отчетному периоду, в котором появился соответствующий факт (факты): </w:t>
      </w:r>
      <w:r>
        <w:br/>
        <w:t xml:space="preserve">на 31.12.2009 стоимость активов ОАО «ГАЗКОН» 30 618 862 (Тридцать миллионов шестьсот восемнадцать тысяч восемьсот шестьдесят две) тыс. рублей. </w:t>
      </w:r>
      <w:r>
        <w:br/>
        <w:t xml:space="preserve">2.4. Стоимость активов эмитента на дату окончания отчетного периода (года), в котором появился соответствующий факт (факты): </w:t>
      </w:r>
      <w:r>
        <w:br/>
        <w:t xml:space="preserve">на 31.12.2010 стоимость активов ОАО «ГАЗКОН» 23 828 847 (Двадцать три миллиона восемьсот двадцать восемь тысяч восемьсот сорок семь) тыс. рублей. </w:t>
      </w:r>
      <w:r>
        <w:br/>
        <w:t xml:space="preserve">2.5. Изменение стоимости активов эмитента в абсолютном и процентном отношении: </w:t>
      </w:r>
      <w:r>
        <w:br/>
        <w:t xml:space="preserve">уменьшение стоимости активов на 31 декабря 2010 г. по сравнению со стоимостью активов на 31 декабря 2009 г. на 6 790 015 (Шесть миллионов семьсот девяносто тысяч пятнадцать) тыс. руб. (на 22,18%) </w:t>
      </w:r>
      <w:r>
        <w:br/>
      </w:r>
      <w:r>
        <w:br/>
      </w:r>
      <w:r>
        <w:br/>
        <w:t xml:space="preserve">3. Подписи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lastRenderedPageBreak/>
        <w:br/>
        <w:t xml:space="preserve">3.2. Дата « 28 » марта 20 11 г. М. П. </w:t>
      </w:r>
      <w:r>
        <w:br/>
      </w:r>
      <w:r>
        <w:br/>
        <w:t xml:space="preserve">3.3. Главный бухгалтер ОАО «ГАЗКОН» </w:t>
      </w:r>
      <w:proofErr w:type="spellStart"/>
      <w:r>
        <w:t>Н.В.Меренкова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« 28 » марта 20 11 г.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B5D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1B5D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51B5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2147</Characters>
  <Application>Microsoft Office Word</Application>
  <DocSecurity>0</DocSecurity>
  <Lines>17</Lines>
  <Paragraphs>5</Paragraphs>
  <ScaleCrop>false</ScaleCrop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2012-06-22T08:49:00Z</dcterms:created>
  <dcterms:modified xsi:type="dcterms:W3CDTF">2012-06-22T08:51:00Z</dcterms:modified>
</cp:coreProperties>
</file>