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8A4AD3">
      <w:r>
        <w:rPr>
          <w:rStyle w:val="headertext1"/>
        </w:rPr>
        <w:t>29.07.2011 13:43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29.07.2011 г. </w:t>
      </w:r>
      <w:r>
        <w:br/>
        <w:t xml:space="preserve">2.2. Дата проведения заседания совета директоров эмитента: 29.07.2011 г. </w:t>
      </w:r>
      <w:r>
        <w:br/>
        <w:t xml:space="preserve">2.3. Повестка дня заседания совета директоров эмитента: </w:t>
      </w:r>
      <w:r>
        <w:br/>
        <w:t xml:space="preserve">1. Формирование Комитета Совета директоров ОАО «ГАЗКОН» по аудиту. </w:t>
      </w:r>
      <w:r>
        <w:br/>
        <w:t xml:space="preserve">2. Избрание Председателя Комитета Совета директоров ОАО «ГАЗКОН» по аудиту. </w:t>
      </w:r>
      <w:r>
        <w:br/>
        <w:t xml:space="preserve">3. Назначение Секретаря Комитета Совета директоров ОАО «ГАЗКОН» по аудиту. </w:t>
      </w:r>
      <w:r>
        <w:br/>
        <w:t xml:space="preserve">4. Увеличение уставного капитала ОАО «ГАЗКОН» путем размещения дополнительных акций.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" </w:t>
      </w:r>
      <w:r>
        <w:br/>
        <w:t xml:space="preserve">«29 </w:t>
      </w:r>
      <w:r>
        <w:br/>
        <w:t xml:space="preserve">» </w:t>
      </w:r>
      <w:r>
        <w:br/>
        <w:t xml:space="preserve">июля </w:t>
      </w:r>
      <w:r>
        <w:br/>
        <w:t xml:space="preserve">20 </w:t>
      </w:r>
      <w:r>
        <w:br/>
      </w:r>
      <w:r>
        <w:lastRenderedPageBreak/>
        <w:t xml:space="preserve">11 </w:t>
      </w:r>
      <w:r>
        <w:br/>
        <w:t xml:space="preserve">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D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4AD3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A4AD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2012-06-22T08:04:00Z</dcterms:created>
  <dcterms:modified xsi:type="dcterms:W3CDTF">2012-06-22T08:05:00Z</dcterms:modified>
</cp:coreProperties>
</file>