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843642">
      <w:r>
        <w:rPr>
          <w:rStyle w:val="headertext1"/>
        </w:rPr>
        <w:t>07.10.2011 18:32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определении цены размещения акций эмитента, являющегося акционерным обществом: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07 октября 2011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38 от 07.10.2011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Определить цену размещения одной обыкновенной именной бездокументарной акции дополнительного выпуска, регистрационный номер выпуска 1-01-09870-А-002D от «01» сентября 2011 г., в размере: </w:t>
      </w:r>
      <w:r>
        <w:br/>
        <w:t xml:space="preserve">- 215,40 (двести пятнадцать) рублей 40 копеек для лиц, не обладающих преимущественным правом приобретения размещаемых акций дополнительного выпуска; </w:t>
      </w:r>
      <w:r>
        <w:br/>
        <w:t xml:space="preserve">- 215,40 (двести пятнадцать) рублей 40 копеек для лиц, обладающих преимущественным правом приобретения размещаемых акций дополнительного выпуска (включенных в список лиц, имеющих преимущественное право приобретения акций дополнительного выпуска).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«07 » октября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642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642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4364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2012-06-22T07:39:00Z</dcterms:created>
  <dcterms:modified xsi:type="dcterms:W3CDTF">2012-06-22T07:40:00Z</dcterms:modified>
</cp:coreProperties>
</file>