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C8" w:rsidRPr="007B4BC8" w:rsidRDefault="007B4BC8" w:rsidP="007B4BC8">
      <w:pPr>
        <w:shd w:val="clear" w:color="auto" w:fill="FFFFFF"/>
        <w:spacing w:after="0" w:line="245" w:lineRule="atLeast"/>
        <w:rPr>
          <w:rFonts w:ascii="Arial" w:eastAsia="Times New Roman" w:hAnsi="Arial" w:cs="Arial"/>
          <w:b/>
          <w:sz w:val="24"/>
          <w:szCs w:val="24"/>
          <w:lang w:eastAsia="ru-RU"/>
        </w:rPr>
      </w:pPr>
      <w:r w:rsidRPr="007B4BC8">
        <w:rPr>
          <w:rFonts w:ascii="Arial" w:eastAsia="Times New Roman" w:hAnsi="Arial" w:cs="Arial"/>
          <w:b/>
          <w:color w:val="777777"/>
          <w:sz w:val="24"/>
          <w:szCs w:val="24"/>
          <w:lang w:eastAsia="ru-RU"/>
        </w:rPr>
        <w:t>27.04.2015 17:05</w:t>
      </w:r>
      <w:r w:rsidRPr="007B4BC8">
        <w:rPr>
          <w:rFonts w:ascii="Arial" w:eastAsia="Times New Roman" w:hAnsi="Arial" w:cs="Arial"/>
          <w:b/>
          <w:sz w:val="24"/>
          <w:szCs w:val="24"/>
          <w:lang w:eastAsia="ru-RU"/>
        </w:rPr>
        <w:t xml:space="preserve"> </w:t>
      </w:r>
    </w:p>
    <w:p w:rsidR="007B4BC8" w:rsidRPr="007B4BC8" w:rsidRDefault="007B4BC8" w:rsidP="007B4BC8">
      <w:pPr>
        <w:shd w:val="clear" w:color="auto" w:fill="FFFFFF"/>
        <w:spacing w:after="240" w:line="245" w:lineRule="atLeast"/>
        <w:rPr>
          <w:rFonts w:ascii="Arial" w:eastAsia="Times New Roman" w:hAnsi="Arial" w:cs="Arial"/>
          <w:b/>
          <w:sz w:val="24"/>
          <w:szCs w:val="24"/>
          <w:lang w:eastAsia="ru-RU"/>
        </w:rPr>
      </w:pPr>
    </w:p>
    <w:p w:rsidR="007B4BC8" w:rsidRPr="007B4BC8" w:rsidRDefault="007B4BC8" w:rsidP="007B4BC8">
      <w:pPr>
        <w:shd w:val="clear" w:color="auto" w:fill="FFFFFF"/>
        <w:spacing w:before="82" w:after="0" w:line="245" w:lineRule="atLeast"/>
        <w:outlineLvl w:val="1"/>
        <w:rPr>
          <w:rFonts w:ascii="Arial" w:eastAsia="Times New Roman" w:hAnsi="Arial" w:cs="Arial"/>
          <w:b/>
          <w:bCs/>
          <w:sz w:val="24"/>
          <w:szCs w:val="24"/>
          <w:lang w:eastAsia="ru-RU"/>
        </w:rPr>
      </w:pPr>
      <w:r w:rsidRPr="007B4BC8">
        <w:rPr>
          <w:rFonts w:ascii="Arial" w:eastAsia="Times New Roman" w:hAnsi="Arial" w:cs="Arial"/>
          <w:b/>
          <w:bCs/>
          <w:sz w:val="24"/>
          <w:szCs w:val="24"/>
          <w:lang w:eastAsia="ru-RU"/>
        </w:rPr>
        <w:t>ОАО "ГАЗКОН"</w:t>
      </w:r>
    </w:p>
    <w:p w:rsidR="007B4BC8" w:rsidRPr="007B4BC8" w:rsidRDefault="007B4BC8" w:rsidP="007B4BC8">
      <w:pPr>
        <w:shd w:val="clear" w:color="auto" w:fill="FFFFFF"/>
        <w:spacing w:before="54" w:after="27" w:line="245" w:lineRule="atLeast"/>
        <w:outlineLvl w:val="3"/>
        <w:rPr>
          <w:rFonts w:ascii="Arial" w:eastAsia="Times New Roman" w:hAnsi="Arial" w:cs="Arial"/>
          <w:b/>
          <w:bCs/>
          <w:sz w:val="24"/>
          <w:szCs w:val="24"/>
          <w:lang w:eastAsia="ru-RU"/>
        </w:rPr>
      </w:pPr>
      <w:r w:rsidRPr="007B4BC8">
        <w:rPr>
          <w:rFonts w:ascii="Arial" w:eastAsia="Times New Roman" w:hAnsi="Arial" w:cs="Arial"/>
          <w:b/>
          <w:bCs/>
          <w:sz w:val="24"/>
          <w:szCs w:val="24"/>
          <w:lang w:eastAsia="ru-RU"/>
        </w:rPr>
        <w:t>Раскрытие эмитентом консолидированной финансовой отчетности</w:t>
      </w:r>
    </w:p>
    <w:p w:rsidR="007B4BC8" w:rsidRPr="007B4BC8" w:rsidRDefault="007B4BC8" w:rsidP="007B4BC8">
      <w:pPr>
        <w:shd w:val="clear" w:color="auto" w:fill="FFFFFF"/>
        <w:spacing w:after="109" w:line="245" w:lineRule="atLeast"/>
        <w:rPr>
          <w:rFonts w:ascii="Arial" w:eastAsia="Times New Roman" w:hAnsi="Arial" w:cs="Arial"/>
          <w:b/>
          <w:sz w:val="24"/>
          <w:szCs w:val="24"/>
          <w:lang w:eastAsia="ru-RU"/>
        </w:rPr>
      </w:pPr>
    </w:p>
    <w:p w:rsidR="007B4BC8" w:rsidRPr="007B4BC8" w:rsidRDefault="007B4BC8" w:rsidP="007B4BC8">
      <w:pPr>
        <w:shd w:val="clear" w:color="auto" w:fill="FFFFFF"/>
        <w:spacing w:after="240" w:line="245" w:lineRule="atLeast"/>
        <w:rPr>
          <w:rFonts w:ascii="Arial" w:eastAsia="Times New Roman" w:hAnsi="Arial" w:cs="Arial"/>
          <w:b/>
          <w:sz w:val="24"/>
          <w:szCs w:val="24"/>
          <w:lang w:val="en-US" w:eastAsia="ru-RU"/>
        </w:rPr>
      </w:pPr>
      <w:r w:rsidRPr="007B4BC8">
        <w:rPr>
          <w:rFonts w:ascii="Arial" w:eastAsia="Times New Roman" w:hAnsi="Arial" w:cs="Arial"/>
          <w:b/>
          <w:sz w:val="24"/>
          <w:szCs w:val="24"/>
          <w:lang w:eastAsia="ru-RU"/>
        </w:rPr>
        <w:br/>
        <w:t xml:space="preserve">Сообщение о существенном </w:t>
      </w:r>
      <w:proofErr w:type="gramStart"/>
      <w:r w:rsidRPr="007B4BC8">
        <w:rPr>
          <w:rFonts w:ascii="Arial" w:eastAsia="Times New Roman" w:hAnsi="Arial" w:cs="Arial"/>
          <w:b/>
          <w:sz w:val="24"/>
          <w:szCs w:val="24"/>
          <w:lang w:eastAsia="ru-RU"/>
        </w:rPr>
        <w:t>факте</w:t>
      </w:r>
      <w:proofErr w:type="gramEnd"/>
      <w:r w:rsidRPr="007B4BC8">
        <w:rPr>
          <w:rFonts w:ascii="Arial" w:eastAsia="Times New Roman" w:hAnsi="Arial" w:cs="Arial"/>
          <w:b/>
          <w:sz w:val="24"/>
          <w:szCs w:val="24"/>
          <w:lang w:eastAsia="ru-RU"/>
        </w:rPr>
        <w:t xml:space="preserve"> </w:t>
      </w:r>
      <w:r w:rsidRPr="007B4BC8">
        <w:rPr>
          <w:rFonts w:ascii="Arial" w:eastAsia="Times New Roman" w:hAnsi="Arial" w:cs="Arial"/>
          <w:b/>
          <w:sz w:val="24"/>
          <w:szCs w:val="24"/>
          <w:lang w:eastAsia="ru-RU"/>
        </w:rPr>
        <w:br/>
        <w:t xml:space="preserve">о раскрытии эмитентом консолидированной финансовой отчетности, а также о представлении аудиторского заключения, подготовленного в отношении такой отчетности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t xml:space="preserve">1. Общие сведения </w:t>
      </w:r>
      <w:r w:rsidRPr="007B4BC8">
        <w:rPr>
          <w:rFonts w:ascii="Arial" w:eastAsia="Times New Roman" w:hAnsi="Arial" w:cs="Arial"/>
          <w:b/>
          <w:sz w:val="24"/>
          <w:szCs w:val="24"/>
          <w:lang w:eastAsia="ru-RU"/>
        </w:rPr>
        <w:br/>
        <w:t xml:space="preserve">1.1. Полное фирменное наименование </w:t>
      </w:r>
      <w:r w:rsidRPr="007B4BC8">
        <w:rPr>
          <w:rFonts w:ascii="Arial" w:eastAsia="Times New Roman" w:hAnsi="Arial" w:cs="Arial"/>
          <w:b/>
          <w:sz w:val="24"/>
          <w:szCs w:val="24"/>
          <w:lang w:eastAsia="ru-RU"/>
        </w:rPr>
        <w:br/>
        <w:t xml:space="preserve">эмитента </w:t>
      </w:r>
      <w:r w:rsidRPr="007B4BC8">
        <w:rPr>
          <w:rFonts w:ascii="Arial" w:eastAsia="Times New Roman" w:hAnsi="Arial" w:cs="Arial"/>
          <w:b/>
          <w:sz w:val="24"/>
          <w:szCs w:val="24"/>
          <w:lang w:eastAsia="ru-RU"/>
        </w:rPr>
        <w:br/>
        <w:t xml:space="preserve">Открытое акционерное общество </w:t>
      </w:r>
      <w:r w:rsidRPr="007B4BC8">
        <w:rPr>
          <w:rFonts w:ascii="Arial" w:eastAsia="Times New Roman" w:hAnsi="Arial" w:cs="Arial"/>
          <w:b/>
          <w:sz w:val="24"/>
          <w:szCs w:val="24"/>
          <w:lang w:eastAsia="ru-RU"/>
        </w:rPr>
        <w:br/>
        <w:t xml:space="preserve">«ГАЗКОН» </w:t>
      </w:r>
      <w:r w:rsidRPr="007B4BC8">
        <w:rPr>
          <w:rFonts w:ascii="Arial" w:eastAsia="Times New Roman" w:hAnsi="Arial" w:cs="Arial"/>
          <w:b/>
          <w:sz w:val="24"/>
          <w:szCs w:val="24"/>
          <w:lang w:eastAsia="ru-RU"/>
        </w:rPr>
        <w:br/>
        <w:t xml:space="preserve">1.2. Сокращенное фирменное наименование эмитента </w:t>
      </w:r>
      <w:r w:rsidRPr="007B4BC8">
        <w:rPr>
          <w:rFonts w:ascii="Arial" w:eastAsia="Times New Roman" w:hAnsi="Arial" w:cs="Arial"/>
          <w:b/>
          <w:sz w:val="24"/>
          <w:szCs w:val="24"/>
          <w:lang w:eastAsia="ru-RU"/>
        </w:rPr>
        <w:br/>
        <w:t xml:space="preserve">ОАО «ГАЗКОН» </w:t>
      </w:r>
      <w:r w:rsidRPr="007B4BC8">
        <w:rPr>
          <w:rFonts w:ascii="Arial" w:eastAsia="Times New Roman" w:hAnsi="Arial" w:cs="Arial"/>
          <w:b/>
          <w:sz w:val="24"/>
          <w:szCs w:val="24"/>
          <w:lang w:eastAsia="ru-RU"/>
        </w:rPr>
        <w:br/>
        <w:t xml:space="preserve">1.3. Место нахождения эмитента </w:t>
      </w:r>
      <w:r w:rsidRPr="007B4BC8">
        <w:rPr>
          <w:rFonts w:ascii="Arial" w:eastAsia="Times New Roman" w:hAnsi="Arial" w:cs="Arial"/>
          <w:b/>
          <w:sz w:val="24"/>
          <w:szCs w:val="24"/>
          <w:lang w:eastAsia="ru-RU"/>
        </w:rPr>
        <w:br/>
        <w:t>117556, Россия, г</w:t>
      </w:r>
      <w:proofErr w:type="gramStart"/>
      <w:r w:rsidRPr="007B4BC8">
        <w:rPr>
          <w:rFonts w:ascii="Arial" w:eastAsia="Times New Roman" w:hAnsi="Arial" w:cs="Arial"/>
          <w:b/>
          <w:sz w:val="24"/>
          <w:szCs w:val="24"/>
          <w:lang w:eastAsia="ru-RU"/>
        </w:rPr>
        <w:t>.М</w:t>
      </w:r>
      <w:proofErr w:type="gramEnd"/>
      <w:r w:rsidRPr="007B4BC8">
        <w:rPr>
          <w:rFonts w:ascii="Arial" w:eastAsia="Times New Roman" w:hAnsi="Arial" w:cs="Arial"/>
          <w:b/>
          <w:sz w:val="24"/>
          <w:szCs w:val="24"/>
          <w:lang w:eastAsia="ru-RU"/>
        </w:rPr>
        <w:t xml:space="preserve">осква, </w:t>
      </w:r>
      <w:r w:rsidRPr="007B4BC8">
        <w:rPr>
          <w:rFonts w:ascii="Arial" w:eastAsia="Times New Roman" w:hAnsi="Arial" w:cs="Arial"/>
          <w:b/>
          <w:sz w:val="24"/>
          <w:szCs w:val="24"/>
          <w:lang w:eastAsia="ru-RU"/>
        </w:rPr>
        <w:br/>
        <w:t xml:space="preserve">Симферопольский бульвар, дом 13 </w:t>
      </w:r>
      <w:r w:rsidRPr="007B4BC8">
        <w:rPr>
          <w:rFonts w:ascii="Arial" w:eastAsia="Times New Roman" w:hAnsi="Arial" w:cs="Arial"/>
          <w:b/>
          <w:sz w:val="24"/>
          <w:szCs w:val="24"/>
          <w:lang w:eastAsia="ru-RU"/>
        </w:rPr>
        <w:br/>
        <w:t xml:space="preserve">1.4. ОГРН эмитента </w:t>
      </w:r>
      <w:r w:rsidRPr="007B4BC8">
        <w:rPr>
          <w:rFonts w:ascii="Arial" w:eastAsia="Times New Roman" w:hAnsi="Arial" w:cs="Arial"/>
          <w:b/>
          <w:sz w:val="24"/>
          <w:szCs w:val="24"/>
          <w:lang w:eastAsia="ru-RU"/>
        </w:rPr>
        <w:br/>
        <w:t xml:space="preserve">1047796720290 </w:t>
      </w:r>
      <w:r w:rsidRPr="007B4BC8">
        <w:rPr>
          <w:rFonts w:ascii="Arial" w:eastAsia="Times New Roman" w:hAnsi="Arial" w:cs="Arial"/>
          <w:b/>
          <w:sz w:val="24"/>
          <w:szCs w:val="24"/>
          <w:lang w:eastAsia="ru-RU"/>
        </w:rPr>
        <w:br/>
        <w:t xml:space="preserve">1.5. ИНН эмитента </w:t>
      </w:r>
      <w:r w:rsidRPr="007B4BC8">
        <w:rPr>
          <w:rFonts w:ascii="Arial" w:eastAsia="Times New Roman" w:hAnsi="Arial" w:cs="Arial"/>
          <w:b/>
          <w:sz w:val="24"/>
          <w:szCs w:val="24"/>
          <w:lang w:eastAsia="ru-RU"/>
        </w:rPr>
        <w:br/>
        <w:t xml:space="preserve">7726510759 </w:t>
      </w:r>
      <w:r w:rsidRPr="007B4BC8">
        <w:rPr>
          <w:rFonts w:ascii="Arial" w:eastAsia="Times New Roman" w:hAnsi="Arial" w:cs="Arial"/>
          <w:b/>
          <w:sz w:val="24"/>
          <w:szCs w:val="24"/>
          <w:lang w:eastAsia="ru-RU"/>
        </w:rPr>
        <w:br/>
        <w:t xml:space="preserve">1.6. Уникальный код эмитента, присвоенный регистрирующим органом </w:t>
      </w:r>
      <w:r w:rsidRPr="007B4BC8">
        <w:rPr>
          <w:rFonts w:ascii="Arial" w:eastAsia="Times New Roman" w:hAnsi="Arial" w:cs="Arial"/>
          <w:b/>
          <w:sz w:val="24"/>
          <w:szCs w:val="24"/>
          <w:lang w:eastAsia="ru-RU"/>
        </w:rPr>
        <w:br/>
        <w:t xml:space="preserve">09870-А </w:t>
      </w:r>
      <w:r w:rsidRPr="007B4BC8">
        <w:rPr>
          <w:rFonts w:ascii="Arial" w:eastAsia="Times New Roman" w:hAnsi="Arial" w:cs="Arial"/>
          <w:b/>
          <w:sz w:val="24"/>
          <w:szCs w:val="24"/>
          <w:lang w:eastAsia="ru-RU"/>
        </w:rPr>
        <w:br/>
        <w:t xml:space="preserve">1.7. Адрес страницы в сети Интернет, используемой эмитентом для раскрытия информации </w:t>
      </w:r>
      <w:r w:rsidRPr="007B4BC8">
        <w:rPr>
          <w:rFonts w:ascii="Arial" w:eastAsia="Times New Roman" w:hAnsi="Arial" w:cs="Arial"/>
          <w:b/>
          <w:sz w:val="24"/>
          <w:szCs w:val="24"/>
          <w:lang w:eastAsia="ru-RU"/>
        </w:rPr>
        <w:br/>
        <w:t xml:space="preserve">http://www.e-disclosure.ru/portal/company.aspx?id=11633 </w:t>
      </w:r>
      <w:r w:rsidRPr="007B4BC8">
        <w:rPr>
          <w:rFonts w:ascii="Arial" w:eastAsia="Times New Roman" w:hAnsi="Arial" w:cs="Arial"/>
          <w:b/>
          <w:sz w:val="24"/>
          <w:szCs w:val="24"/>
          <w:lang w:eastAsia="ru-RU"/>
        </w:rPr>
        <w:br/>
      </w:r>
      <w:proofErr w:type="spellStart"/>
      <w:r w:rsidRPr="007B4BC8">
        <w:rPr>
          <w:rFonts w:ascii="Arial" w:eastAsia="Times New Roman" w:hAnsi="Arial" w:cs="Arial"/>
          <w:b/>
          <w:sz w:val="24"/>
          <w:szCs w:val="24"/>
          <w:lang w:eastAsia="ru-RU"/>
        </w:rPr>
        <w:t>www.gazcon.ru</w:t>
      </w:r>
      <w:proofErr w:type="spellEnd"/>
      <w:r w:rsidRPr="007B4BC8">
        <w:rPr>
          <w:rFonts w:ascii="Arial" w:eastAsia="Times New Roman" w:hAnsi="Arial" w:cs="Arial"/>
          <w:b/>
          <w:sz w:val="24"/>
          <w:szCs w:val="24"/>
          <w:lang w:eastAsia="ru-RU"/>
        </w:rPr>
        <w:t xml:space="preserve">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t xml:space="preserve">2. Содержание сообщения </w:t>
      </w:r>
      <w:r w:rsidRPr="007B4BC8">
        <w:rPr>
          <w:rFonts w:ascii="Arial" w:eastAsia="Times New Roman" w:hAnsi="Arial" w:cs="Arial"/>
          <w:b/>
          <w:sz w:val="24"/>
          <w:szCs w:val="24"/>
          <w:lang w:eastAsia="ru-RU"/>
        </w:rPr>
        <w:br/>
        <w:t xml:space="preserve">2.1. </w:t>
      </w:r>
      <w:proofErr w:type="gramStart"/>
      <w:r w:rsidRPr="007B4BC8">
        <w:rPr>
          <w:rFonts w:ascii="Arial" w:eastAsia="Times New Roman" w:hAnsi="Arial" w:cs="Arial"/>
          <w:b/>
          <w:sz w:val="24"/>
          <w:szCs w:val="24"/>
          <w:lang w:eastAsia="ru-RU"/>
        </w:rPr>
        <w:t xml:space="preserve">Вид консолидированной финансовой отчетности эмитента (промежуточная или годовая: годовая консолидированная финансовая отчетность. </w:t>
      </w:r>
      <w:r w:rsidRPr="007B4BC8">
        <w:rPr>
          <w:rFonts w:ascii="Arial" w:eastAsia="Times New Roman" w:hAnsi="Arial" w:cs="Arial"/>
          <w:b/>
          <w:sz w:val="24"/>
          <w:szCs w:val="24"/>
          <w:lang w:eastAsia="ru-RU"/>
        </w:rPr>
        <w:br/>
        <w:t>2.2.</w:t>
      </w:r>
      <w:proofErr w:type="gramEnd"/>
      <w:r w:rsidRPr="007B4BC8">
        <w:rPr>
          <w:rFonts w:ascii="Arial" w:eastAsia="Times New Roman" w:hAnsi="Arial" w:cs="Arial"/>
          <w:b/>
          <w:sz w:val="24"/>
          <w:szCs w:val="24"/>
          <w:lang w:eastAsia="ru-RU"/>
        </w:rPr>
        <w:t xml:space="preserve"> Отчетный период, за который составлена консолидированная финансовая отчетность эмитента: 2014 год. </w:t>
      </w:r>
      <w:r w:rsidRPr="007B4BC8">
        <w:rPr>
          <w:rFonts w:ascii="Arial" w:eastAsia="Times New Roman" w:hAnsi="Arial" w:cs="Arial"/>
          <w:b/>
          <w:sz w:val="24"/>
          <w:szCs w:val="24"/>
          <w:lang w:eastAsia="ru-RU"/>
        </w:rPr>
        <w:br/>
        <w:t xml:space="preserve">2.3. Стандарты бухгалтерской (финансовой) отчетности, в соответствии с которыми составлена консолидированная финансовая отчетность (Международные стандарты финансовой отчетности (МСФО); Общепринятые принципы бухгалтерского учета США (US GAAP); иные стандарты): Международные стандарты финансовой отчетности (МСФО). </w:t>
      </w:r>
      <w:r w:rsidRPr="007B4BC8">
        <w:rPr>
          <w:rFonts w:ascii="Arial" w:eastAsia="Times New Roman" w:hAnsi="Arial" w:cs="Arial"/>
          <w:b/>
          <w:sz w:val="24"/>
          <w:szCs w:val="24"/>
          <w:lang w:eastAsia="ru-RU"/>
        </w:rPr>
        <w:br/>
        <w:t xml:space="preserve">2.4. Сведения об аудиторе (аудиторской организации), подготовившем аудиторское заключение в отношении соответствующей консолидированной финансовой отчетности эмитента (фамилия, имя, отчество (если имеется) аудитора или полное фирменное наименование, место нахождения, ИНН (если применимо), ОГРН (если применимо) аудиторской организации) или указание на то, что в отношении соответствующей консолидированной финансовой отчетности эмитента аудит не проводился: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lastRenderedPageBreak/>
        <w:t xml:space="preserve">Фирменное наименование - Общество с ограниченной ответственностью «Консультационно-аудиторская фирма «Деловая Перспектива» </w:t>
      </w:r>
      <w:r w:rsidRPr="007B4BC8">
        <w:rPr>
          <w:rFonts w:ascii="Arial" w:eastAsia="Times New Roman" w:hAnsi="Arial" w:cs="Arial"/>
          <w:b/>
          <w:sz w:val="24"/>
          <w:szCs w:val="24"/>
          <w:lang w:eastAsia="ru-RU"/>
        </w:rPr>
        <w:br/>
        <w:t>место нахождения - 127006, г</w:t>
      </w:r>
      <w:proofErr w:type="gramStart"/>
      <w:r w:rsidRPr="007B4BC8">
        <w:rPr>
          <w:rFonts w:ascii="Arial" w:eastAsia="Times New Roman" w:hAnsi="Arial" w:cs="Arial"/>
          <w:b/>
          <w:sz w:val="24"/>
          <w:szCs w:val="24"/>
          <w:lang w:eastAsia="ru-RU"/>
        </w:rPr>
        <w:t>.М</w:t>
      </w:r>
      <w:proofErr w:type="gramEnd"/>
      <w:r w:rsidRPr="007B4BC8">
        <w:rPr>
          <w:rFonts w:ascii="Arial" w:eastAsia="Times New Roman" w:hAnsi="Arial" w:cs="Arial"/>
          <w:b/>
          <w:sz w:val="24"/>
          <w:szCs w:val="24"/>
          <w:lang w:eastAsia="ru-RU"/>
        </w:rPr>
        <w:t xml:space="preserve">осква, ул. Малая Дмитровка, д.3 </w:t>
      </w:r>
      <w:r w:rsidRPr="007B4BC8">
        <w:rPr>
          <w:rFonts w:ascii="Arial" w:eastAsia="Times New Roman" w:hAnsi="Arial" w:cs="Arial"/>
          <w:b/>
          <w:sz w:val="24"/>
          <w:szCs w:val="24"/>
          <w:lang w:eastAsia="ru-RU"/>
        </w:rPr>
        <w:br/>
        <w:t xml:space="preserve">ИНН – 7710160379 </w:t>
      </w:r>
      <w:r w:rsidRPr="007B4BC8">
        <w:rPr>
          <w:rFonts w:ascii="Arial" w:eastAsia="Times New Roman" w:hAnsi="Arial" w:cs="Arial"/>
          <w:b/>
          <w:sz w:val="24"/>
          <w:szCs w:val="24"/>
          <w:lang w:eastAsia="ru-RU"/>
        </w:rPr>
        <w:br/>
        <w:t xml:space="preserve">ОГРН - 1027700305588 </w:t>
      </w:r>
      <w:r w:rsidRPr="007B4BC8">
        <w:rPr>
          <w:rFonts w:ascii="Arial" w:eastAsia="Times New Roman" w:hAnsi="Arial" w:cs="Arial"/>
          <w:b/>
          <w:sz w:val="24"/>
          <w:szCs w:val="24"/>
          <w:lang w:eastAsia="ru-RU"/>
        </w:rPr>
        <w:br/>
        <w:t xml:space="preserve">2.5. Адрес страницы в сети Интернет, на которой эмитентом опубликован текст соответствующей консолидированной финансовой отчетности, а также текст аудиторского заключения, подготовленного в отношении такой отчетности: </w:t>
      </w:r>
    </w:p>
    <w:p w:rsidR="007B4BC8" w:rsidRPr="007B4BC8" w:rsidRDefault="007B4BC8" w:rsidP="007B4BC8">
      <w:pPr>
        <w:shd w:val="clear" w:color="auto" w:fill="FFFFFF"/>
        <w:spacing w:after="240" w:line="245" w:lineRule="atLeast"/>
        <w:rPr>
          <w:rFonts w:ascii="Arial" w:eastAsia="Times New Roman" w:hAnsi="Arial" w:cs="Arial"/>
          <w:b/>
          <w:sz w:val="24"/>
          <w:szCs w:val="24"/>
          <w:lang w:val="en-US" w:eastAsia="ru-RU"/>
        </w:rPr>
      </w:pPr>
      <w:hyperlink r:id="rId4" w:history="1">
        <w:r w:rsidRPr="007B4BC8">
          <w:rPr>
            <w:rStyle w:val="a3"/>
            <w:rFonts w:ascii="Arial" w:eastAsia="Times New Roman" w:hAnsi="Arial" w:cs="Arial"/>
            <w:b/>
            <w:sz w:val="24"/>
            <w:szCs w:val="24"/>
            <w:lang w:val="en-US" w:eastAsia="ru-RU"/>
          </w:rPr>
          <w:t>http://www.e-disclosure.ru/portal/company.aspx?id=11633</w:t>
        </w:r>
      </w:hyperlink>
      <w:r w:rsidRPr="007B4BC8">
        <w:rPr>
          <w:rFonts w:ascii="Arial" w:eastAsia="Times New Roman" w:hAnsi="Arial" w:cs="Arial"/>
          <w:b/>
          <w:sz w:val="24"/>
          <w:szCs w:val="24"/>
          <w:lang w:val="en-US" w:eastAsia="ru-RU"/>
        </w:rPr>
        <w:t xml:space="preserve"> </w:t>
      </w:r>
    </w:p>
    <w:p w:rsidR="007B4BC8" w:rsidRPr="007B4BC8" w:rsidRDefault="007B4BC8" w:rsidP="007B4BC8">
      <w:pPr>
        <w:shd w:val="clear" w:color="auto" w:fill="FFFFFF"/>
        <w:spacing w:after="240" w:line="245" w:lineRule="atLeast"/>
        <w:rPr>
          <w:rFonts w:ascii="Arial" w:eastAsia="Times New Roman" w:hAnsi="Arial" w:cs="Arial"/>
          <w:b/>
          <w:sz w:val="24"/>
          <w:szCs w:val="24"/>
          <w:lang w:val="en-US" w:eastAsia="ru-RU"/>
        </w:rPr>
      </w:pPr>
      <w:r w:rsidRPr="007B4BC8">
        <w:rPr>
          <w:rFonts w:ascii="Arial" w:eastAsia="Times New Roman" w:hAnsi="Arial" w:cs="Arial"/>
          <w:b/>
          <w:sz w:val="24"/>
          <w:szCs w:val="24"/>
          <w:lang w:val="en-US" w:eastAsia="ru-RU"/>
        </w:rPr>
        <w:t xml:space="preserve"> </w:t>
      </w:r>
      <w:hyperlink r:id="rId5" w:history="1">
        <w:r w:rsidRPr="007B4BC8">
          <w:rPr>
            <w:rStyle w:val="a3"/>
            <w:rFonts w:ascii="Arial" w:eastAsia="Times New Roman" w:hAnsi="Arial" w:cs="Arial"/>
            <w:b/>
            <w:sz w:val="24"/>
            <w:szCs w:val="24"/>
            <w:lang w:val="en-US" w:eastAsia="ru-RU"/>
          </w:rPr>
          <w:t>www.gazcon.ru</w:t>
        </w:r>
      </w:hyperlink>
      <w:r w:rsidRPr="007B4BC8">
        <w:rPr>
          <w:rFonts w:ascii="Arial" w:eastAsia="Times New Roman" w:hAnsi="Arial" w:cs="Arial"/>
          <w:b/>
          <w:sz w:val="24"/>
          <w:szCs w:val="24"/>
          <w:lang w:val="en-US" w:eastAsia="ru-RU"/>
        </w:rPr>
        <w:t xml:space="preserve"> </w:t>
      </w:r>
    </w:p>
    <w:p w:rsidR="007B4BC8" w:rsidRPr="007B4BC8" w:rsidRDefault="007B4BC8" w:rsidP="007B4BC8">
      <w:pPr>
        <w:shd w:val="clear" w:color="auto" w:fill="FFFFFF"/>
        <w:spacing w:after="240" w:line="245" w:lineRule="atLeast"/>
        <w:rPr>
          <w:rFonts w:ascii="Arial" w:eastAsia="Times New Roman" w:hAnsi="Arial" w:cs="Arial"/>
          <w:b/>
          <w:sz w:val="24"/>
          <w:szCs w:val="24"/>
          <w:lang w:eastAsia="ru-RU"/>
        </w:rPr>
      </w:pPr>
      <w:r w:rsidRPr="007B4BC8">
        <w:rPr>
          <w:rFonts w:ascii="Arial" w:eastAsia="Times New Roman" w:hAnsi="Arial" w:cs="Arial"/>
          <w:b/>
          <w:sz w:val="24"/>
          <w:szCs w:val="24"/>
          <w:lang w:val="en-US" w:eastAsia="ru-RU"/>
        </w:rPr>
        <w:br/>
        <w:t xml:space="preserve">2.6. </w:t>
      </w:r>
      <w:r w:rsidRPr="007B4BC8">
        <w:rPr>
          <w:rFonts w:ascii="Arial" w:eastAsia="Times New Roman" w:hAnsi="Arial" w:cs="Arial"/>
          <w:b/>
          <w:sz w:val="24"/>
          <w:szCs w:val="24"/>
          <w:lang w:eastAsia="ru-RU"/>
        </w:rPr>
        <w:t xml:space="preserve">Дата опубликования эмитентом текста соответствующей консолидированной финансовой отчетности, а также текста аудиторского заключения, подготовленного в отношении такой отчетности, на странице в сети Интернет: 27.04.2015 г.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t xml:space="preserve">3. Подпись </w:t>
      </w:r>
      <w:r w:rsidRPr="007B4BC8">
        <w:rPr>
          <w:rFonts w:ascii="Arial" w:eastAsia="Times New Roman" w:hAnsi="Arial" w:cs="Arial"/>
          <w:b/>
          <w:sz w:val="24"/>
          <w:szCs w:val="24"/>
          <w:lang w:eastAsia="ru-RU"/>
        </w:rPr>
        <w:br/>
        <w:t xml:space="preserve">3.1. Директор ОАО «ГАЗКОН»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t xml:space="preserve">Г.Г.Кочетков </w:t>
      </w:r>
      <w:r w:rsidRPr="007B4BC8">
        <w:rPr>
          <w:rFonts w:ascii="Arial" w:eastAsia="Times New Roman" w:hAnsi="Arial" w:cs="Arial"/>
          <w:b/>
          <w:sz w:val="24"/>
          <w:szCs w:val="24"/>
          <w:lang w:eastAsia="ru-RU"/>
        </w:rPr>
        <w:br/>
        <w:t xml:space="preserve">(подпись) </w:t>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r>
      <w:r w:rsidRPr="007B4BC8">
        <w:rPr>
          <w:rFonts w:ascii="Arial" w:eastAsia="Times New Roman" w:hAnsi="Arial" w:cs="Arial"/>
          <w:b/>
          <w:sz w:val="24"/>
          <w:szCs w:val="24"/>
          <w:lang w:eastAsia="ru-RU"/>
        </w:rPr>
        <w:br/>
        <w:t>3.2. Дата</w:t>
      </w:r>
      <w:r w:rsidRPr="007B4BC8">
        <w:rPr>
          <w:rFonts w:ascii="Arial" w:eastAsia="Times New Roman" w:hAnsi="Arial" w:cs="Arial"/>
          <w:b/>
          <w:sz w:val="24"/>
          <w:szCs w:val="24"/>
          <w:lang w:val="en-US" w:eastAsia="ru-RU"/>
        </w:rPr>
        <w:t xml:space="preserve">:  </w:t>
      </w:r>
      <w:r w:rsidRPr="007B4BC8">
        <w:rPr>
          <w:rFonts w:ascii="Arial" w:eastAsia="Times New Roman" w:hAnsi="Arial" w:cs="Arial"/>
          <w:b/>
          <w:sz w:val="24"/>
          <w:szCs w:val="24"/>
          <w:lang w:eastAsia="ru-RU"/>
        </w:rPr>
        <w:t xml:space="preserve">27 апреля 2015 г. </w:t>
      </w:r>
      <w:r w:rsidRPr="007B4BC8">
        <w:rPr>
          <w:rFonts w:ascii="Arial" w:eastAsia="Times New Roman" w:hAnsi="Arial" w:cs="Arial"/>
          <w:b/>
          <w:sz w:val="24"/>
          <w:szCs w:val="24"/>
          <w:lang w:val="en-US" w:eastAsia="ru-RU"/>
        </w:rPr>
        <w:t xml:space="preserve">                </w:t>
      </w:r>
      <w:r>
        <w:rPr>
          <w:rFonts w:ascii="Arial" w:eastAsia="Times New Roman" w:hAnsi="Arial" w:cs="Arial"/>
          <w:b/>
          <w:sz w:val="24"/>
          <w:szCs w:val="24"/>
          <w:lang w:val="en-US" w:eastAsia="ru-RU"/>
        </w:rPr>
        <w:t xml:space="preserve">   </w:t>
      </w:r>
      <w:r w:rsidRPr="007B4BC8">
        <w:rPr>
          <w:rFonts w:ascii="Arial" w:eastAsia="Times New Roman" w:hAnsi="Arial" w:cs="Arial"/>
          <w:b/>
          <w:sz w:val="24"/>
          <w:szCs w:val="24"/>
          <w:lang w:val="en-US" w:eastAsia="ru-RU"/>
        </w:rPr>
        <w:t xml:space="preserve">                                                      </w:t>
      </w:r>
      <w:r w:rsidRPr="007B4BC8">
        <w:rPr>
          <w:rFonts w:ascii="Arial" w:eastAsia="Times New Roman" w:hAnsi="Arial" w:cs="Arial"/>
          <w:b/>
          <w:sz w:val="24"/>
          <w:szCs w:val="24"/>
          <w:lang w:eastAsia="ru-RU"/>
        </w:rPr>
        <w:t xml:space="preserve">М. П. </w:t>
      </w:r>
      <w:r w:rsidRPr="007B4BC8">
        <w:rPr>
          <w:rFonts w:ascii="Arial" w:eastAsia="Times New Roman" w:hAnsi="Arial" w:cs="Arial"/>
          <w:b/>
          <w:sz w:val="24"/>
          <w:szCs w:val="24"/>
          <w:lang w:eastAsia="ru-RU"/>
        </w:rPr>
        <w:br/>
      </w:r>
    </w:p>
    <w:p w:rsidR="00632023" w:rsidRDefault="00632023"/>
    <w:sectPr w:rsidR="00632023" w:rsidSect="00632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4BC8"/>
    <w:rsid w:val="0000299E"/>
    <w:rsid w:val="0000712B"/>
    <w:rsid w:val="000132B5"/>
    <w:rsid w:val="0001384D"/>
    <w:rsid w:val="0003056A"/>
    <w:rsid w:val="00035F2A"/>
    <w:rsid w:val="000403D1"/>
    <w:rsid w:val="00043D5C"/>
    <w:rsid w:val="00052ED8"/>
    <w:rsid w:val="0006398C"/>
    <w:rsid w:val="00071A09"/>
    <w:rsid w:val="00076B8E"/>
    <w:rsid w:val="000A14BA"/>
    <w:rsid w:val="000A491F"/>
    <w:rsid w:val="000A7519"/>
    <w:rsid w:val="000B622B"/>
    <w:rsid w:val="000C277B"/>
    <w:rsid w:val="000C6226"/>
    <w:rsid w:val="000D3233"/>
    <w:rsid w:val="000E10F1"/>
    <w:rsid w:val="000E1AE2"/>
    <w:rsid w:val="000E44D7"/>
    <w:rsid w:val="000E63E8"/>
    <w:rsid w:val="000F09B3"/>
    <w:rsid w:val="0011248F"/>
    <w:rsid w:val="0011659A"/>
    <w:rsid w:val="00120395"/>
    <w:rsid w:val="0012683D"/>
    <w:rsid w:val="00130277"/>
    <w:rsid w:val="001308BF"/>
    <w:rsid w:val="001407AD"/>
    <w:rsid w:val="00141A2B"/>
    <w:rsid w:val="00142D43"/>
    <w:rsid w:val="001433C4"/>
    <w:rsid w:val="00152322"/>
    <w:rsid w:val="0015765D"/>
    <w:rsid w:val="00161591"/>
    <w:rsid w:val="0017404B"/>
    <w:rsid w:val="00174291"/>
    <w:rsid w:val="0017518C"/>
    <w:rsid w:val="0017547C"/>
    <w:rsid w:val="00175B1F"/>
    <w:rsid w:val="00185E00"/>
    <w:rsid w:val="001879A4"/>
    <w:rsid w:val="00192E2B"/>
    <w:rsid w:val="00194139"/>
    <w:rsid w:val="001945EB"/>
    <w:rsid w:val="001A0339"/>
    <w:rsid w:val="001A6361"/>
    <w:rsid w:val="001A660E"/>
    <w:rsid w:val="001A794B"/>
    <w:rsid w:val="001B43F1"/>
    <w:rsid w:val="001B4C53"/>
    <w:rsid w:val="001B4F7B"/>
    <w:rsid w:val="001B7745"/>
    <w:rsid w:val="001C1921"/>
    <w:rsid w:val="001E36EC"/>
    <w:rsid w:val="001E39AA"/>
    <w:rsid w:val="00205FC7"/>
    <w:rsid w:val="002125EC"/>
    <w:rsid w:val="002146C4"/>
    <w:rsid w:val="00217282"/>
    <w:rsid w:val="00221D84"/>
    <w:rsid w:val="00222116"/>
    <w:rsid w:val="002243C4"/>
    <w:rsid w:val="00230219"/>
    <w:rsid w:val="002321F3"/>
    <w:rsid w:val="002360AD"/>
    <w:rsid w:val="00236C32"/>
    <w:rsid w:val="00240817"/>
    <w:rsid w:val="00242BC9"/>
    <w:rsid w:val="00244418"/>
    <w:rsid w:val="0026202B"/>
    <w:rsid w:val="00264504"/>
    <w:rsid w:val="00267B12"/>
    <w:rsid w:val="00274D36"/>
    <w:rsid w:val="00281C6A"/>
    <w:rsid w:val="00284030"/>
    <w:rsid w:val="00284ED3"/>
    <w:rsid w:val="00292E98"/>
    <w:rsid w:val="0029561E"/>
    <w:rsid w:val="00296024"/>
    <w:rsid w:val="002A7062"/>
    <w:rsid w:val="002A780B"/>
    <w:rsid w:val="002C0A77"/>
    <w:rsid w:val="002C2A00"/>
    <w:rsid w:val="002D391E"/>
    <w:rsid w:val="002D4216"/>
    <w:rsid w:val="002E0776"/>
    <w:rsid w:val="002E093B"/>
    <w:rsid w:val="002E4ED9"/>
    <w:rsid w:val="002E5954"/>
    <w:rsid w:val="002F02AC"/>
    <w:rsid w:val="002F1B45"/>
    <w:rsid w:val="002F58AF"/>
    <w:rsid w:val="002F68B4"/>
    <w:rsid w:val="002F6BBA"/>
    <w:rsid w:val="0030157B"/>
    <w:rsid w:val="00304AD8"/>
    <w:rsid w:val="00307C9C"/>
    <w:rsid w:val="003137B7"/>
    <w:rsid w:val="00314540"/>
    <w:rsid w:val="00316C40"/>
    <w:rsid w:val="0032096A"/>
    <w:rsid w:val="00332536"/>
    <w:rsid w:val="00347AD1"/>
    <w:rsid w:val="00350761"/>
    <w:rsid w:val="003658FB"/>
    <w:rsid w:val="003662DD"/>
    <w:rsid w:val="00373338"/>
    <w:rsid w:val="00374BB6"/>
    <w:rsid w:val="003916AE"/>
    <w:rsid w:val="003936A6"/>
    <w:rsid w:val="00393C97"/>
    <w:rsid w:val="003946F5"/>
    <w:rsid w:val="003B1F7A"/>
    <w:rsid w:val="003D5319"/>
    <w:rsid w:val="003E0BE5"/>
    <w:rsid w:val="003E46DB"/>
    <w:rsid w:val="003E48ED"/>
    <w:rsid w:val="003E671C"/>
    <w:rsid w:val="003E71B2"/>
    <w:rsid w:val="003F02E4"/>
    <w:rsid w:val="003F44D7"/>
    <w:rsid w:val="003F4C64"/>
    <w:rsid w:val="00410CA9"/>
    <w:rsid w:val="00415343"/>
    <w:rsid w:val="00424C52"/>
    <w:rsid w:val="004315BC"/>
    <w:rsid w:val="004319A5"/>
    <w:rsid w:val="00431A4B"/>
    <w:rsid w:val="00433465"/>
    <w:rsid w:val="004336B8"/>
    <w:rsid w:val="00434542"/>
    <w:rsid w:val="00440EE4"/>
    <w:rsid w:val="0044203D"/>
    <w:rsid w:val="004428C7"/>
    <w:rsid w:val="00443470"/>
    <w:rsid w:val="0044376C"/>
    <w:rsid w:val="00446A12"/>
    <w:rsid w:val="004523DA"/>
    <w:rsid w:val="004532F7"/>
    <w:rsid w:val="0045551C"/>
    <w:rsid w:val="004637C4"/>
    <w:rsid w:val="004657BB"/>
    <w:rsid w:val="004734DC"/>
    <w:rsid w:val="00485F26"/>
    <w:rsid w:val="00492B01"/>
    <w:rsid w:val="00492C66"/>
    <w:rsid w:val="00493BE0"/>
    <w:rsid w:val="004B2577"/>
    <w:rsid w:val="004B2D9C"/>
    <w:rsid w:val="004B3BEC"/>
    <w:rsid w:val="004B6621"/>
    <w:rsid w:val="004C1E00"/>
    <w:rsid w:val="004C4EEB"/>
    <w:rsid w:val="004E5342"/>
    <w:rsid w:val="004F27FF"/>
    <w:rsid w:val="004F3576"/>
    <w:rsid w:val="004F371C"/>
    <w:rsid w:val="005031FD"/>
    <w:rsid w:val="00511987"/>
    <w:rsid w:val="00516F4C"/>
    <w:rsid w:val="00556A02"/>
    <w:rsid w:val="0056789D"/>
    <w:rsid w:val="005751A6"/>
    <w:rsid w:val="00580AB0"/>
    <w:rsid w:val="005B5347"/>
    <w:rsid w:val="005C1F3F"/>
    <w:rsid w:val="005C6E38"/>
    <w:rsid w:val="005C767A"/>
    <w:rsid w:val="005D40F1"/>
    <w:rsid w:val="005E15B4"/>
    <w:rsid w:val="005E320B"/>
    <w:rsid w:val="005E5072"/>
    <w:rsid w:val="005F0DD5"/>
    <w:rsid w:val="005F5AAF"/>
    <w:rsid w:val="005F64B7"/>
    <w:rsid w:val="00607933"/>
    <w:rsid w:val="006162C6"/>
    <w:rsid w:val="00617A1C"/>
    <w:rsid w:val="00621FE9"/>
    <w:rsid w:val="00622860"/>
    <w:rsid w:val="006232CC"/>
    <w:rsid w:val="00626A0E"/>
    <w:rsid w:val="00632023"/>
    <w:rsid w:val="006404F3"/>
    <w:rsid w:val="0064106E"/>
    <w:rsid w:val="006471D9"/>
    <w:rsid w:val="00653C93"/>
    <w:rsid w:val="00662647"/>
    <w:rsid w:val="006651CB"/>
    <w:rsid w:val="0066541D"/>
    <w:rsid w:val="00666062"/>
    <w:rsid w:val="006851E7"/>
    <w:rsid w:val="006906B9"/>
    <w:rsid w:val="006940A4"/>
    <w:rsid w:val="00694689"/>
    <w:rsid w:val="00696723"/>
    <w:rsid w:val="006A34CD"/>
    <w:rsid w:val="006A74FB"/>
    <w:rsid w:val="006B36FC"/>
    <w:rsid w:val="006C2775"/>
    <w:rsid w:val="006C37CD"/>
    <w:rsid w:val="006C4C35"/>
    <w:rsid w:val="006C6082"/>
    <w:rsid w:val="006D2010"/>
    <w:rsid w:val="006D22B9"/>
    <w:rsid w:val="006D355D"/>
    <w:rsid w:val="006D4BCF"/>
    <w:rsid w:val="006D7630"/>
    <w:rsid w:val="006E5DF1"/>
    <w:rsid w:val="006E70F5"/>
    <w:rsid w:val="006E7A83"/>
    <w:rsid w:val="00707A47"/>
    <w:rsid w:val="00730F61"/>
    <w:rsid w:val="00735622"/>
    <w:rsid w:val="00762058"/>
    <w:rsid w:val="007631CE"/>
    <w:rsid w:val="00766085"/>
    <w:rsid w:val="00766F66"/>
    <w:rsid w:val="00774BB4"/>
    <w:rsid w:val="007760D9"/>
    <w:rsid w:val="00776D0E"/>
    <w:rsid w:val="00783CA8"/>
    <w:rsid w:val="007918E5"/>
    <w:rsid w:val="007960FC"/>
    <w:rsid w:val="00796541"/>
    <w:rsid w:val="007A7F7A"/>
    <w:rsid w:val="007B1F71"/>
    <w:rsid w:val="007B4BC8"/>
    <w:rsid w:val="007C056C"/>
    <w:rsid w:val="007C0C4F"/>
    <w:rsid w:val="007C268D"/>
    <w:rsid w:val="007C26B2"/>
    <w:rsid w:val="007C36DB"/>
    <w:rsid w:val="007C3977"/>
    <w:rsid w:val="007D123E"/>
    <w:rsid w:val="007D1D89"/>
    <w:rsid w:val="007D2881"/>
    <w:rsid w:val="007E3A4E"/>
    <w:rsid w:val="007E4435"/>
    <w:rsid w:val="007E5E60"/>
    <w:rsid w:val="007F4F22"/>
    <w:rsid w:val="007F5D36"/>
    <w:rsid w:val="00800768"/>
    <w:rsid w:val="00805D26"/>
    <w:rsid w:val="00806003"/>
    <w:rsid w:val="00806F15"/>
    <w:rsid w:val="00807017"/>
    <w:rsid w:val="00812023"/>
    <w:rsid w:val="008226F2"/>
    <w:rsid w:val="00825C4A"/>
    <w:rsid w:val="00832BD9"/>
    <w:rsid w:val="00834FAA"/>
    <w:rsid w:val="00840448"/>
    <w:rsid w:val="008404E9"/>
    <w:rsid w:val="00862243"/>
    <w:rsid w:val="00866BF5"/>
    <w:rsid w:val="008677FD"/>
    <w:rsid w:val="00872D36"/>
    <w:rsid w:val="00876A91"/>
    <w:rsid w:val="00877F37"/>
    <w:rsid w:val="008A0433"/>
    <w:rsid w:val="008B3249"/>
    <w:rsid w:val="008E0FBF"/>
    <w:rsid w:val="008E1FD4"/>
    <w:rsid w:val="008E6732"/>
    <w:rsid w:val="00907B78"/>
    <w:rsid w:val="00910BEE"/>
    <w:rsid w:val="009151AA"/>
    <w:rsid w:val="00923524"/>
    <w:rsid w:val="00930331"/>
    <w:rsid w:val="009304C3"/>
    <w:rsid w:val="009335E2"/>
    <w:rsid w:val="009375B1"/>
    <w:rsid w:val="00946EA5"/>
    <w:rsid w:val="00954C8C"/>
    <w:rsid w:val="0096679E"/>
    <w:rsid w:val="00970438"/>
    <w:rsid w:val="0098407A"/>
    <w:rsid w:val="0098572B"/>
    <w:rsid w:val="00986451"/>
    <w:rsid w:val="00995EE6"/>
    <w:rsid w:val="009B09B8"/>
    <w:rsid w:val="009B156B"/>
    <w:rsid w:val="009B3A96"/>
    <w:rsid w:val="009B544E"/>
    <w:rsid w:val="009B6B49"/>
    <w:rsid w:val="009C00DF"/>
    <w:rsid w:val="009C7B3E"/>
    <w:rsid w:val="009D3D12"/>
    <w:rsid w:val="009E17CE"/>
    <w:rsid w:val="009F22A8"/>
    <w:rsid w:val="009F63C8"/>
    <w:rsid w:val="009F6CA7"/>
    <w:rsid w:val="00A0162F"/>
    <w:rsid w:val="00A02F46"/>
    <w:rsid w:val="00A03A74"/>
    <w:rsid w:val="00A06A13"/>
    <w:rsid w:val="00A111FE"/>
    <w:rsid w:val="00A15FCA"/>
    <w:rsid w:val="00A2213C"/>
    <w:rsid w:val="00A311FA"/>
    <w:rsid w:val="00A34769"/>
    <w:rsid w:val="00A35AFF"/>
    <w:rsid w:val="00A42F22"/>
    <w:rsid w:val="00A44B09"/>
    <w:rsid w:val="00A52068"/>
    <w:rsid w:val="00A532E3"/>
    <w:rsid w:val="00A53616"/>
    <w:rsid w:val="00A63246"/>
    <w:rsid w:val="00A70F4F"/>
    <w:rsid w:val="00A918EC"/>
    <w:rsid w:val="00A91FF2"/>
    <w:rsid w:val="00A92213"/>
    <w:rsid w:val="00AA0089"/>
    <w:rsid w:val="00AA1BD4"/>
    <w:rsid w:val="00AA3177"/>
    <w:rsid w:val="00AB2F8C"/>
    <w:rsid w:val="00AB3455"/>
    <w:rsid w:val="00AB3AF4"/>
    <w:rsid w:val="00AC23E4"/>
    <w:rsid w:val="00AC3A7D"/>
    <w:rsid w:val="00AE27E6"/>
    <w:rsid w:val="00AE5011"/>
    <w:rsid w:val="00B01995"/>
    <w:rsid w:val="00B04FE8"/>
    <w:rsid w:val="00B05C15"/>
    <w:rsid w:val="00B14AF3"/>
    <w:rsid w:val="00B27067"/>
    <w:rsid w:val="00B2756B"/>
    <w:rsid w:val="00B3754C"/>
    <w:rsid w:val="00B50D9C"/>
    <w:rsid w:val="00B57610"/>
    <w:rsid w:val="00B601CA"/>
    <w:rsid w:val="00B60CA2"/>
    <w:rsid w:val="00B64DAE"/>
    <w:rsid w:val="00B66D34"/>
    <w:rsid w:val="00B907E4"/>
    <w:rsid w:val="00B93DD0"/>
    <w:rsid w:val="00BA0829"/>
    <w:rsid w:val="00BA65FA"/>
    <w:rsid w:val="00BB7718"/>
    <w:rsid w:val="00BC2DE2"/>
    <w:rsid w:val="00BC58A4"/>
    <w:rsid w:val="00BD0FB8"/>
    <w:rsid w:val="00BD3CA1"/>
    <w:rsid w:val="00BD4009"/>
    <w:rsid w:val="00BE20D6"/>
    <w:rsid w:val="00BE47DC"/>
    <w:rsid w:val="00BE5F6E"/>
    <w:rsid w:val="00BE6D67"/>
    <w:rsid w:val="00BF2590"/>
    <w:rsid w:val="00BF3CAD"/>
    <w:rsid w:val="00BF4241"/>
    <w:rsid w:val="00BF6A3F"/>
    <w:rsid w:val="00C01C84"/>
    <w:rsid w:val="00C16DFC"/>
    <w:rsid w:val="00C20E7B"/>
    <w:rsid w:val="00C30702"/>
    <w:rsid w:val="00C30D14"/>
    <w:rsid w:val="00C33981"/>
    <w:rsid w:val="00C43CB4"/>
    <w:rsid w:val="00C45162"/>
    <w:rsid w:val="00C5513F"/>
    <w:rsid w:val="00C603B6"/>
    <w:rsid w:val="00C624C3"/>
    <w:rsid w:val="00C66C7B"/>
    <w:rsid w:val="00C900CE"/>
    <w:rsid w:val="00C94A9A"/>
    <w:rsid w:val="00CA5170"/>
    <w:rsid w:val="00CA7C68"/>
    <w:rsid w:val="00CB0657"/>
    <w:rsid w:val="00CB183B"/>
    <w:rsid w:val="00CC2FA5"/>
    <w:rsid w:val="00CE000D"/>
    <w:rsid w:val="00CF0023"/>
    <w:rsid w:val="00CF7FAE"/>
    <w:rsid w:val="00D036F7"/>
    <w:rsid w:val="00D14F6B"/>
    <w:rsid w:val="00D16848"/>
    <w:rsid w:val="00D279CD"/>
    <w:rsid w:val="00D31938"/>
    <w:rsid w:val="00D325D4"/>
    <w:rsid w:val="00D344E0"/>
    <w:rsid w:val="00D351AB"/>
    <w:rsid w:val="00D368D5"/>
    <w:rsid w:val="00D44E7C"/>
    <w:rsid w:val="00D551E7"/>
    <w:rsid w:val="00D568B4"/>
    <w:rsid w:val="00D61D7C"/>
    <w:rsid w:val="00D838B9"/>
    <w:rsid w:val="00DB4261"/>
    <w:rsid w:val="00DC0A26"/>
    <w:rsid w:val="00DC373A"/>
    <w:rsid w:val="00DC67FE"/>
    <w:rsid w:val="00DD1B31"/>
    <w:rsid w:val="00DD2180"/>
    <w:rsid w:val="00DD224E"/>
    <w:rsid w:val="00DD5DB1"/>
    <w:rsid w:val="00DF3CF5"/>
    <w:rsid w:val="00E01895"/>
    <w:rsid w:val="00E04FEC"/>
    <w:rsid w:val="00E0700C"/>
    <w:rsid w:val="00E0723C"/>
    <w:rsid w:val="00E10E0E"/>
    <w:rsid w:val="00E25C18"/>
    <w:rsid w:val="00E31BFA"/>
    <w:rsid w:val="00E33DC4"/>
    <w:rsid w:val="00E378CD"/>
    <w:rsid w:val="00E4081C"/>
    <w:rsid w:val="00E4145C"/>
    <w:rsid w:val="00E46455"/>
    <w:rsid w:val="00E5552C"/>
    <w:rsid w:val="00E62B4B"/>
    <w:rsid w:val="00E70D29"/>
    <w:rsid w:val="00E73960"/>
    <w:rsid w:val="00E76E8D"/>
    <w:rsid w:val="00E803B2"/>
    <w:rsid w:val="00E81DE0"/>
    <w:rsid w:val="00E82D8B"/>
    <w:rsid w:val="00E83537"/>
    <w:rsid w:val="00E91660"/>
    <w:rsid w:val="00E92ECF"/>
    <w:rsid w:val="00E944BA"/>
    <w:rsid w:val="00E951D4"/>
    <w:rsid w:val="00E95CD0"/>
    <w:rsid w:val="00E96651"/>
    <w:rsid w:val="00EB3497"/>
    <w:rsid w:val="00EB5042"/>
    <w:rsid w:val="00EC567C"/>
    <w:rsid w:val="00ED0561"/>
    <w:rsid w:val="00EE12F7"/>
    <w:rsid w:val="00EE6DD8"/>
    <w:rsid w:val="00F136F0"/>
    <w:rsid w:val="00F14F13"/>
    <w:rsid w:val="00F27C00"/>
    <w:rsid w:val="00F36763"/>
    <w:rsid w:val="00F45043"/>
    <w:rsid w:val="00F52472"/>
    <w:rsid w:val="00F6733B"/>
    <w:rsid w:val="00F67CF8"/>
    <w:rsid w:val="00F72F9E"/>
    <w:rsid w:val="00F80598"/>
    <w:rsid w:val="00F9544A"/>
    <w:rsid w:val="00F96AB8"/>
    <w:rsid w:val="00FA2C9A"/>
    <w:rsid w:val="00FA5595"/>
    <w:rsid w:val="00FB3425"/>
    <w:rsid w:val="00FB4C9B"/>
    <w:rsid w:val="00FC27E4"/>
    <w:rsid w:val="00FC5EB0"/>
    <w:rsid w:val="00FC780A"/>
    <w:rsid w:val="00FD2584"/>
    <w:rsid w:val="00FD5232"/>
    <w:rsid w:val="00FD6B78"/>
    <w:rsid w:val="00FD7F95"/>
    <w:rsid w:val="00FF0694"/>
    <w:rsid w:val="00FF3472"/>
    <w:rsid w:val="00FF7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023"/>
  </w:style>
  <w:style w:type="paragraph" w:styleId="2">
    <w:name w:val="heading 2"/>
    <w:basedOn w:val="a"/>
    <w:link w:val="20"/>
    <w:uiPriority w:val="9"/>
    <w:qFormat/>
    <w:rsid w:val="007B4BC8"/>
    <w:pPr>
      <w:spacing w:before="82" w:after="0" w:line="240" w:lineRule="auto"/>
      <w:outlineLvl w:val="1"/>
    </w:pPr>
    <w:rPr>
      <w:rFonts w:ascii="Times New Roman" w:eastAsia="Times New Roman" w:hAnsi="Times New Roman" w:cs="Times New Roman"/>
      <w:b/>
      <w:bCs/>
      <w:lang w:eastAsia="ru-RU"/>
    </w:rPr>
  </w:style>
  <w:style w:type="paragraph" w:styleId="4">
    <w:name w:val="heading 4"/>
    <w:basedOn w:val="a"/>
    <w:link w:val="40"/>
    <w:uiPriority w:val="9"/>
    <w:qFormat/>
    <w:rsid w:val="007B4BC8"/>
    <w:pPr>
      <w:spacing w:before="54" w:after="27"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4BC8"/>
    <w:rPr>
      <w:rFonts w:ascii="Times New Roman" w:eastAsia="Times New Roman" w:hAnsi="Times New Roman" w:cs="Times New Roman"/>
      <w:b/>
      <w:bCs/>
      <w:lang w:eastAsia="ru-RU"/>
    </w:rPr>
  </w:style>
  <w:style w:type="character" w:customStyle="1" w:styleId="40">
    <w:name w:val="Заголовок 4 Знак"/>
    <w:basedOn w:val="a0"/>
    <w:link w:val="4"/>
    <w:uiPriority w:val="9"/>
    <w:rsid w:val="007B4BC8"/>
    <w:rPr>
      <w:rFonts w:ascii="Times New Roman" w:eastAsia="Times New Roman" w:hAnsi="Times New Roman" w:cs="Times New Roman"/>
      <w:b/>
      <w:bCs/>
      <w:sz w:val="24"/>
      <w:szCs w:val="24"/>
      <w:lang w:eastAsia="ru-RU"/>
    </w:rPr>
  </w:style>
  <w:style w:type="character" w:customStyle="1" w:styleId="date1">
    <w:name w:val="date1"/>
    <w:basedOn w:val="a0"/>
    <w:rsid w:val="007B4BC8"/>
    <w:rPr>
      <w:color w:val="777777"/>
      <w:shd w:val="clear" w:color="auto" w:fill="ECF0F2"/>
    </w:rPr>
  </w:style>
  <w:style w:type="character" w:styleId="a3">
    <w:name w:val="Hyperlink"/>
    <w:basedOn w:val="a0"/>
    <w:uiPriority w:val="99"/>
    <w:unhideWhenUsed/>
    <w:rsid w:val="007B4B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4728122">
      <w:bodyDiv w:val="1"/>
      <w:marLeft w:val="0"/>
      <w:marRight w:val="0"/>
      <w:marTop w:val="0"/>
      <w:marBottom w:val="0"/>
      <w:divBdr>
        <w:top w:val="none" w:sz="0" w:space="0" w:color="auto"/>
        <w:left w:val="none" w:sz="0" w:space="0" w:color="auto"/>
        <w:bottom w:val="none" w:sz="0" w:space="0" w:color="auto"/>
        <w:right w:val="none" w:sz="0" w:space="0" w:color="auto"/>
      </w:divBdr>
      <w:divsChild>
        <w:div w:id="65148910">
          <w:marLeft w:val="0"/>
          <w:marRight w:val="0"/>
          <w:marTop w:val="0"/>
          <w:marBottom w:val="0"/>
          <w:divBdr>
            <w:top w:val="none" w:sz="0" w:space="0" w:color="auto"/>
            <w:left w:val="none" w:sz="0" w:space="0" w:color="auto"/>
            <w:bottom w:val="none" w:sz="0" w:space="0" w:color="auto"/>
            <w:right w:val="none" w:sz="0" w:space="0" w:color="auto"/>
          </w:divBdr>
          <w:divsChild>
            <w:div w:id="1720931497">
              <w:marLeft w:val="0"/>
              <w:marRight w:val="0"/>
              <w:marTop w:val="0"/>
              <w:marBottom w:val="0"/>
              <w:divBdr>
                <w:top w:val="none" w:sz="0" w:space="0" w:color="auto"/>
                <w:left w:val="none" w:sz="0" w:space="0" w:color="auto"/>
                <w:bottom w:val="none" w:sz="0" w:space="0" w:color="auto"/>
                <w:right w:val="none" w:sz="0" w:space="0" w:color="auto"/>
              </w:divBdr>
              <w:divsChild>
                <w:div w:id="1205143238">
                  <w:marLeft w:val="0"/>
                  <w:marRight w:val="0"/>
                  <w:marTop w:val="0"/>
                  <w:marBottom w:val="0"/>
                  <w:divBdr>
                    <w:top w:val="none" w:sz="0" w:space="0" w:color="auto"/>
                    <w:left w:val="none" w:sz="0" w:space="0" w:color="auto"/>
                    <w:bottom w:val="none" w:sz="0" w:space="0" w:color="auto"/>
                    <w:right w:val="none" w:sz="0" w:space="0" w:color="auto"/>
                  </w:divBdr>
                  <w:divsChild>
                    <w:div w:id="1983383534">
                      <w:marLeft w:val="0"/>
                      <w:marRight w:val="0"/>
                      <w:marTop w:val="0"/>
                      <w:marBottom w:val="0"/>
                      <w:divBdr>
                        <w:top w:val="none" w:sz="0" w:space="0" w:color="auto"/>
                        <w:left w:val="none" w:sz="0" w:space="0" w:color="auto"/>
                        <w:bottom w:val="none" w:sz="0" w:space="0" w:color="auto"/>
                        <w:right w:val="none" w:sz="0" w:space="0" w:color="auto"/>
                      </w:divBdr>
                      <w:divsChild>
                        <w:div w:id="817301231">
                          <w:marLeft w:val="0"/>
                          <w:marRight w:val="0"/>
                          <w:marTop w:val="0"/>
                          <w:marBottom w:val="0"/>
                          <w:divBdr>
                            <w:top w:val="none" w:sz="0" w:space="0" w:color="auto"/>
                            <w:left w:val="none" w:sz="0" w:space="0" w:color="auto"/>
                            <w:bottom w:val="single" w:sz="6" w:space="1" w:color="CCCCCC"/>
                            <w:right w:val="none" w:sz="0" w:space="0" w:color="auto"/>
                          </w:divBdr>
                          <w:divsChild>
                            <w:div w:id="99836749">
                              <w:marLeft w:val="0"/>
                              <w:marRight w:val="0"/>
                              <w:marTop w:val="109"/>
                              <w:marBottom w:val="0"/>
                              <w:divBdr>
                                <w:top w:val="none" w:sz="0" w:space="0" w:color="auto"/>
                                <w:left w:val="none" w:sz="0" w:space="0" w:color="auto"/>
                                <w:bottom w:val="none" w:sz="0" w:space="0" w:color="auto"/>
                                <w:right w:val="none" w:sz="0" w:space="0" w:color="auto"/>
                              </w:divBdr>
                            </w:div>
                          </w:divsChild>
                        </w:div>
                        <w:div w:id="846677130">
                          <w:marLeft w:val="109"/>
                          <w:marRight w:val="0"/>
                          <w:marTop w:val="109"/>
                          <w:marBottom w:val="0"/>
                          <w:divBdr>
                            <w:top w:val="none" w:sz="0" w:space="0" w:color="auto"/>
                            <w:left w:val="none" w:sz="0" w:space="0" w:color="auto"/>
                            <w:bottom w:val="none" w:sz="0" w:space="0" w:color="auto"/>
                            <w:right w:val="none" w:sz="0" w:space="0" w:color="auto"/>
                          </w:divBdr>
                          <w:divsChild>
                            <w:div w:id="239565964">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zcon.ru" TargetMode="External"/><Relationship Id="rId4" Type="http://schemas.openxmlformats.org/officeDocument/2006/relationships/hyperlink" Target="http://www.e-disclosure.ru/portal/company.aspx?id=11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2492</Characters>
  <Application>Microsoft Office Word</Application>
  <DocSecurity>0</DocSecurity>
  <Lines>20</Lines>
  <Paragraphs>5</Paragraphs>
  <ScaleCrop>false</ScaleCrop>
  <Company>Microsoft</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2015-04-27T14:31:00Z</dcterms:created>
  <dcterms:modified xsi:type="dcterms:W3CDTF">2015-04-27T14:33:00Z</dcterms:modified>
</cp:coreProperties>
</file>