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807" w:rsidRPr="00443807" w:rsidRDefault="00443807" w:rsidP="00443807">
      <w:pPr>
        <w:shd w:val="clear" w:color="auto" w:fill="FFFFFF"/>
        <w:spacing w:after="0" w:line="270" w:lineRule="atLeast"/>
        <w:rPr>
          <w:rFonts w:ascii="Arial" w:eastAsia="Times New Roman" w:hAnsi="Arial" w:cs="Arial"/>
          <w:b/>
          <w:sz w:val="24"/>
          <w:szCs w:val="24"/>
          <w:lang w:eastAsia="ru-RU"/>
        </w:rPr>
      </w:pPr>
      <w:r w:rsidRPr="00443807">
        <w:rPr>
          <w:rFonts w:ascii="Arial" w:eastAsia="Times New Roman" w:hAnsi="Arial" w:cs="Arial"/>
          <w:b/>
          <w:color w:val="777777"/>
          <w:sz w:val="24"/>
          <w:szCs w:val="24"/>
          <w:lang w:eastAsia="ru-RU"/>
        </w:rPr>
        <w:t>27.02.2014 18:58</w:t>
      </w:r>
    </w:p>
    <w:p w:rsidR="00443807" w:rsidRPr="00443807" w:rsidRDefault="00443807" w:rsidP="00443807">
      <w:pPr>
        <w:shd w:val="clear" w:color="auto" w:fill="FFFFFF"/>
        <w:spacing w:after="240" w:line="270" w:lineRule="atLeast"/>
        <w:rPr>
          <w:rFonts w:ascii="Arial" w:eastAsia="Times New Roman" w:hAnsi="Arial" w:cs="Arial"/>
          <w:b/>
          <w:sz w:val="24"/>
          <w:szCs w:val="24"/>
          <w:lang w:eastAsia="ru-RU"/>
        </w:rPr>
      </w:pPr>
    </w:p>
    <w:p w:rsidR="00443807" w:rsidRPr="00443807" w:rsidRDefault="00443807" w:rsidP="00443807">
      <w:pPr>
        <w:shd w:val="clear" w:color="auto" w:fill="FFFFFF"/>
        <w:spacing w:before="90" w:after="0" w:line="270" w:lineRule="atLeast"/>
        <w:outlineLvl w:val="1"/>
        <w:rPr>
          <w:rFonts w:ascii="Arial" w:eastAsia="Times New Roman" w:hAnsi="Arial" w:cs="Arial"/>
          <w:b/>
          <w:bCs/>
          <w:sz w:val="28"/>
          <w:szCs w:val="28"/>
          <w:lang w:eastAsia="ru-RU"/>
        </w:rPr>
      </w:pPr>
      <w:r w:rsidRPr="00443807">
        <w:rPr>
          <w:rFonts w:ascii="Arial" w:eastAsia="Times New Roman" w:hAnsi="Arial" w:cs="Arial"/>
          <w:b/>
          <w:bCs/>
          <w:sz w:val="28"/>
          <w:szCs w:val="28"/>
          <w:lang w:eastAsia="ru-RU"/>
        </w:rPr>
        <w:t>ОАО "ГАЗКОН"</w:t>
      </w:r>
    </w:p>
    <w:p w:rsidR="00443807" w:rsidRPr="00443807" w:rsidRDefault="00443807" w:rsidP="00443807">
      <w:pPr>
        <w:shd w:val="clear" w:color="auto" w:fill="FFFFFF"/>
        <w:spacing w:before="60" w:after="30" w:line="270" w:lineRule="atLeast"/>
        <w:outlineLvl w:val="3"/>
        <w:rPr>
          <w:rFonts w:ascii="Arial" w:eastAsia="Times New Roman" w:hAnsi="Arial" w:cs="Arial"/>
          <w:b/>
          <w:bCs/>
          <w:sz w:val="28"/>
          <w:szCs w:val="28"/>
          <w:lang w:eastAsia="ru-RU"/>
        </w:rPr>
      </w:pPr>
      <w:r w:rsidRPr="00443807">
        <w:rPr>
          <w:rFonts w:ascii="Arial" w:eastAsia="Times New Roman" w:hAnsi="Arial" w:cs="Arial"/>
          <w:b/>
          <w:bCs/>
          <w:sz w:val="28"/>
          <w:szCs w:val="28"/>
          <w:lang w:eastAsia="ru-RU"/>
        </w:rPr>
        <w:t>Получение эмитентом права распоряжаться определенным количеством голосов, приходящихся на голосующие акции (доли), составляющие уставный капитал отдельной организации</w:t>
      </w:r>
    </w:p>
    <w:p w:rsidR="00443807" w:rsidRPr="00443807" w:rsidRDefault="00443807" w:rsidP="00443807">
      <w:pPr>
        <w:shd w:val="clear" w:color="auto" w:fill="FFFFFF"/>
        <w:spacing w:after="120" w:line="270" w:lineRule="atLeast"/>
        <w:rPr>
          <w:rFonts w:ascii="Arial" w:eastAsia="Times New Roman" w:hAnsi="Arial" w:cs="Arial"/>
          <w:b/>
          <w:sz w:val="24"/>
          <w:szCs w:val="24"/>
          <w:lang w:eastAsia="ru-RU"/>
        </w:rPr>
      </w:pPr>
    </w:p>
    <w:p w:rsidR="00443807" w:rsidRDefault="00443807" w:rsidP="00443807">
      <w:pPr>
        <w:shd w:val="clear" w:color="auto" w:fill="FFFFFF"/>
        <w:spacing w:after="240" w:line="270" w:lineRule="atLeast"/>
        <w:rPr>
          <w:rFonts w:ascii="Arial" w:eastAsia="Times New Roman" w:hAnsi="Arial" w:cs="Arial"/>
          <w:b/>
          <w:sz w:val="24"/>
          <w:szCs w:val="24"/>
          <w:lang w:val="en-US" w:eastAsia="ru-RU"/>
        </w:rPr>
      </w:pPr>
      <w:r w:rsidRPr="00443807">
        <w:rPr>
          <w:rFonts w:ascii="Arial" w:eastAsia="Times New Roman" w:hAnsi="Arial" w:cs="Arial"/>
          <w:b/>
          <w:sz w:val="24"/>
          <w:szCs w:val="24"/>
          <w:lang w:eastAsia="ru-RU"/>
        </w:rPr>
        <w:t xml:space="preserve">Сообщение о существенном факте </w:t>
      </w:r>
      <w:r w:rsidRPr="00443807">
        <w:rPr>
          <w:rFonts w:ascii="Arial" w:eastAsia="Times New Roman" w:hAnsi="Arial" w:cs="Arial"/>
          <w:b/>
          <w:sz w:val="24"/>
          <w:szCs w:val="24"/>
          <w:lang w:eastAsia="ru-RU"/>
        </w:rPr>
        <w:br/>
        <w:t>«О получении эмитентом права (о прекращен</w:t>
      </w:r>
      <w:proofErr w:type="gramStart"/>
      <w:r w:rsidRPr="00443807">
        <w:rPr>
          <w:rFonts w:ascii="Arial" w:eastAsia="Times New Roman" w:hAnsi="Arial" w:cs="Arial"/>
          <w:b/>
          <w:sz w:val="24"/>
          <w:szCs w:val="24"/>
          <w:lang w:eastAsia="ru-RU"/>
        </w:rPr>
        <w:t>ии у э</w:t>
      </w:r>
      <w:proofErr w:type="gramEnd"/>
      <w:r w:rsidRPr="00443807">
        <w:rPr>
          <w:rFonts w:ascii="Arial" w:eastAsia="Times New Roman" w:hAnsi="Arial" w:cs="Arial"/>
          <w:b/>
          <w:sz w:val="24"/>
          <w:szCs w:val="24"/>
          <w:lang w:eastAsia="ru-RU"/>
        </w:rPr>
        <w:t xml:space="preserve">митента права) распоряжаться определенным количеством голосов, приходящихся на голосующие акции (доли), составляющие уставный капитал отдельной организации» </w:t>
      </w:r>
      <w:r w:rsidRPr="00443807">
        <w:rPr>
          <w:rFonts w:ascii="Arial" w:eastAsia="Times New Roman" w:hAnsi="Arial" w:cs="Arial"/>
          <w:b/>
          <w:sz w:val="24"/>
          <w:szCs w:val="24"/>
          <w:lang w:eastAsia="ru-RU"/>
        </w:rPr>
        <w:br/>
      </w:r>
      <w:r w:rsidRPr="00443807">
        <w:rPr>
          <w:rFonts w:ascii="Arial" w:eastAsia="Times New Roman" w:hAnsi="Arial" w:cs="Arial"/>
          <w:b/>
          <w:sz w:val="24"/>
          <w:szCs w:val="24"/>
          <w:lang w:eastAsia="ru-RU"/>
        </w:rPr>
        <w:br/>
        <w:t xml:space="preserve">1. Общие сведения </w:t>
      </w:r>
      <w:r w:rsidRPr="00443807">
        <w:rPr>
          <w:rFonts w:ascii="Arial" w:eastAsia="Times New Roman" w:hAnsi="Arial" w:cs="Arial"/>
          <w:b/>
          <w:sz w:val="24"/>
          <w:szCs w:val="24"/>
          <w:lang w:eastAsia="ru-RU"/>
        </w:rPr>
        <w:br/>
        <w:t xml:space="preserve">1.1. Полное фирменное наименование </w:t>
      </w:r>
      <w:r w:rsidRPr="00443807">
        <w:rPr>
          <w:rFonts w:ascii="Arial" w:eastAsia="Times New Roman" w:hAnsi="Arial" w:cs="Arial"/>
          <w:b/>
          <w:sz w:val="24"/>
          <w:szCs w:val="24"/>
          <w:lang w:eastAsia="ru-RU"/>
        </w:rPr>
        <w:br/>
        <w:t xml:space="preserve">эмитента Открытое акционерное общество «ГАЗКОН» </w:t>
      </w:r>
      <w:r w:rsidRPr="00443807">
        <w:rPr>
          <w:rFonts w:ascii="Arial" w:eastAsia="Times New Roman" w:hAnsi="Arial" w:cs="Arial"/>
          <w:b/>
          <w:sz w:val="24"/>
          <w:szCs w:val="24"/>
          <w:lang w:eastAsia="ru-RU"/>
        </w:rPr>
        <w:br/>
        <w:t xml:space="preserve">1.2. Сокращенное фирменное наименование эмитента ОАО «ГАЗКОН» </w:t>
      </w:r>
      <w:r w:rsidRPr="00443807">
        <w:rPr>
          <w:rFonts w:ascii="Arial" w:eastAsia="Times New Roman" w:hAnsi="Arial" w:cs="Arial"/>
          <w:b/>
          <w:sz w:val="24"/>
          <w:szCs w:val="24"/>
          <w:lang w:eastAsia="ru-RU"/>
        </w:rPr>
        <w:br/>
        <w:t xml:space="preserve">1.3. Место нахождения эмитента 117556, Россия, </w:t>
      </w:r>
      <w:proofErr w:type="gramStart"/>
      <w:r w:rsidRPr="00443807">
        <w:rPr>
          <w:rFonts w:ascii="Arial" w:eastAsia="Times New Roman" w:hAnsi="Arial" w:cs="Arial"/>
          <w:b/>
          <w:sz w:val="24"/>
          <w:szCs w:val="24"/>
          <w:lang w:eastAsia="ru-RU"/>
        </w:rPr>
        <w:t>г</w:t>
      </w:r>
      <w:proofErr w:type="gramEnd"/>
      <w:r w:rsidRPr="00443807">
        <w:rPr>
          <w:rFonts w:ascii="Arial" w:eastAsia="Times New Roman" w:hAnsi="Arial" w:cs="Arial"/>
          <w:b/>
          <w:sz w:val="24"/>
          <w:szCs w:val="24"/>
          <w:lang w:eastAsia="ru-RU"/>
        </w:rPr>
        <w:t xml:space="preserve">. Москва, </w:t>
      </w:r>
      <w:r w:rsidRPr="00443807">
        <w:rPr>
          <w:rFonts w:ascii="Arial" w:eastAsia="Times New Roman" w:hAnsi="Arial" w:cs="Arial"/>
          <w:b/>
          <w:sz w:val="24"/>
          <w:szCs w:val="24"/>
          <w:lang w:eastAsia="ru-RU"/>
        </w:rPr>
        <w:br/>
        <w:t xml:space="preserve">Симферопольский бульвар, дом 13 </w:t>
      </w:r>
      <w:r w:rsidRPr="00443807">
        <w:rPr>
          <w:rFonts w:ascii="Arial" w:eastAsia="Times New Roman" w:hAnsi="Arial" w:cs="Arial"/>
          <w:b/>
          <w:sz w:val="24"/>
          <w:szCs w:val="24"/>
          <w:lang w:eastAsia="ru-RU"/>
        </w:rPr>
        <w:br/>
        <w:t xml:space="preserve">1.4. ОГРН эмитента 1047796720290 </w:t>
      </w:r>
      <w:r w:rsidRPr="00443807">
        <w:rPr>
          <w:rFonts w:ascii="Arial" w:eastAsia="Times New Roman" w:hAnsi="Arial" w:cs="Arial"/>
          <w:b/>
          <w:sz w:val="24"/>
          <w:szCs w:val="24"/>
          <w:lang w:eastAsia="ru-RU"/>
        </w:rPr>
        <w:br/>
        <w:t xml:space="preserve">1.5. ИНН эмитента 7726510759 </w:t>
      </w:r>
      <w:r w:rsidRPr="00443807">
        <w:rPr>
          <w:rFonts w:ascii="Arial" w:eastAsia="Times New Roman" w:hAnsi="Arial" w:cs="Arial"/>
          <w:b/>
          <w:sz w:val="24"/>
          <w:szCs w:val="24"/>
          <w:lang w:eastAsia="ru-RU"/>
        </w:rPr>
        <w:br/>
        <w:t xml:space="preserve">1.6. Уникальный код эмитента, присвоенный регистрирующим органом 09870-А </w:t>
      </w:r>
      <w:r w:rsidRPr="00443807">
        <w:rPr>
          <w:rFonts w:ascii="Arial" w:eastAsia="Times New Roman" w:hAnsi="Arial" w:cs="Arial"/>
          <w:b/>
          <w:sz w:val="24"/>
          <w:szCs w:val="24"/>
          <w:lang w:eastAsia="ru-RU"/>
        </w:rPr>
        <w:br/>
        <w:t>1.7. Адрес страницы в сети Интернет, используемой эмитентом для раскрытия информации</w:t>
      </w:r>
    </w:p>
    <w:p w:rsidR="00443807" w:rsidRDefault="00443807" w:rsidP="00443807">
      <w:pPr>
        <w:shd w:val="clear" w:color="auto" w:fill="FFFFFF"/>
        <w:spacing w:after="240" w:line="270" w:lineRule="atLeast"/>
        <w:rPr>
          <w:rFonts w:ascii="Arial" w:eastAsia="Times New Roman" w:hAnsi="Arial" w:cs="Arial"/>
          <w:b/>
          <w:sz w:val="24"/>
          <w:szCs w:val="24"/>
          <w:lang w:val="en-US" w:eastAsia="ru-RU"/>
        </w:rPr>
      </w:pPr>
      <w:hyperlink r:id="rId4" w:history="1">
        <w:r w:rsidRPr="00A91C3A">
          <w:rPr>
            <w:rStyle w:val="a3"/>
            <w:rFonts w:ascii="Arial" w:eastAsia="Times New Roman" w:hAnsi="Arial" w:cs="Arial"/>
            <w:b/>
            <w:sz w:val="24"/>
            <w:szCs w:val="24"/>
            <w:lang w:val="en-US" w:eastAsia="ru-RU"/>
          </w:rPr>
          <w:t>http://www.e-disclosure.ru/portal/company.aspx?id=11633</w:t>
        </w:r>
      </w:hyperlink>
      <w:r>
        <w:rPr>
          <w:rFonts w:ascii="Arial" w:eastAsia="Times New Roman" w:hAnsi="Arial" w:cs="Arial"/>
          <w:b/>
          <w:sz w:val="24"/>
          <w:szCs w:val="24"/>
          <w:lang w:val="en-US" w:eastAsia="ru-RU"/>
        </w:rPr>
        <w:t xml:space="preserve"> </w:t>
      </w:r>
      <w:r w:rsidRPr="00443807">
        <w:rPr>
          <w:rFonts w:ascii="Arial" w:eastAsia="Times New Roman" w:hAnsi="Arial" w:cs="Arial"/>
          <w:b/>
          <w:sz w:val="24"/>
          <w:szCs w:val="24"/>
          <w:lang w:val="en-US" w:eastAsia="ru-RU"/>
        </w:rPr>
        <w:t xml:space="preserve"> </w:t>
      </w:r>
      <w:r w:rsidRPr="00443807">
        <w:rPr>
          <w:rFonts w:ascii="Arial" w:eastAsia="Times New Roman" w:hAnsi="Arial" w:cs="Arial"/>
          <w:b/>
          <w:sz w:val="24"/>
          <w:szCs w:val="24"/>
          <w:lang w:val="en-US" w:eastAsia="ru-RU"/>
        </w:rPr>
        <w:br/>
      </w:r>
      <w:hyperlink r:id="rId5" w:history="1">
        <w:r w:rsidRPr="00A91C3A">
          <w:rPr>
            <w:rStyle w:val="a3"/>
            <w:rFonts w:ascii="Arial" w:eastAsia="Times New Roman" w:hAnsi="Arial" w:cs="Arial"/>
            <w:b/>
            <w:sz w:val="24"/>
            <w:szCs w:val="24"/>
            <w:lang w:val="en-US" w:eastAsia="ru-RU"/>
          </w:rPr>
          <w:t>www.gazcon.ru</w:t>
        </w:r>
      </w:hyperlink>
      <w:r>
        <w:rPr>
          <w:rFonts w:ascii="Arial" w:eastAsia="Times New Roman" w:hAnsi="Arial" w:cs="Arial"/>
          <w:b/>
          <w:sz w:val="24"/>
          <w:szCs w:val="24"/>
          <w:lang w:val="en-US" w:eastAsia="ru-RU"/>
        </w:rPr>
        <w:t xml:space="preserve"> </w:t>
      </w:r>
      <w:r w:rsidRPr="00443807">
        <w:rPr>
          <w:rFonts w:ascii="Arial" w:eastAsia="Times New Roman" w:hAnsi="Arial" w:cs="Arial"/>
          <w:b/>
          <w:sz w:val="24"/>
          <w:szCs w:val="24"/>
          <w:lang w:val="en-US" w:eastAsia="ru-RU"/>
        </w:rPr>
        <w:t xml:space="preserve"> </w:t>
      </w:r>
      <w:r w:rsidRPr="00443807">
        <w:rPr>
          <w:rFonts w:ascii="Arial" w:eastAsia="Times New Roman" w:hAnsi="Arial" w:cs="Arial"/>
          <w:b/>
          <w:sz w:val="24"/>
          <w:szCs w:val="24"/>
          <w:lang w:val="en-US" w:eastAsia="ru-RU"/>
        </w:rPr>
        <w:br/>
      </w:r>
      <w:r w:rsidRPr="00443807">
        <w:rPr>
          <w:rFonts w:ascii="Arial" w:eastAsia="Times New Roman" w:hAnsi="Arial" w:cs="Arial"/>
          <w:b/>
          <w:sz w:val="24"/>
          <w:szCs w:val="24"/>
          <w:lang w:val="en-US" w:eastAsia="ru-RU"/>
        </w:rPr>
        <w:br/>
        <w:t xml:space="preserve">2. </w:t>
      </w:r>
      <w:r w:rsidRPr="00443807">
        <w:rPr>
          <w:rFonts w:ascii="Arial" w:eastAsia="Times New Roman" w:hAnsi="Arial" w:cs="Arial"/>
          <w:b/>
          <w:sz w:val="24"/>
          <w:szCs w:val="24"/>
          <w:lang w:eastAsia="ru-RU"/>
        </w:rPr>
        <w:t>Содержание сообщения</w:t>
      </w:r>
      <w:proofErr w:type="gramStart"/>
      <w:r w:rsidRPr="00443807">
        <w:rPr>
          <w:rFonts w:ascii="Arial" w:eastAsia="Times New Roman" w:hAnsi="Arial" w:cs="Arial"/>
          <w:b/>
          <w:sz w:val="24"/>
          <w:szCs w:val="24"/>
          <w:lang w:eastAsia="ru-RU"/>
        </w:rPr>
        <w:t xml:space="preserve"> </w:t>
      </w:r>
      <w:r w:rsidRPr="00443807">
        <w:rPr>
          <w:rFonts w:ascii="Arial" w:eastAsia="Times New Roman" w:hAnsi="Arial" w:cs="Arial"/>
          <w:b/>
          <w:sz w:val="24"/>
          <w:szCs w:val="24"/>
          <w:lang w:eastAsia="ru-RU"/>
        </w:rPr>
        <w:br/>
        <w:t>О</w:t>
      </w:r>
      <w:proofErr w:type="gramEnd"/>
      <w:r w:rsidRPr="00443807">
        <w:rPr>
          <w:rFonts w:ascii="Arial" w:eastAsia="Times New Roman" w:hAnsi="Arial" w:cs="Arial"/>
          <w:b/>
          <w:sz w:val="24"/>
          <w:szCs w:val="24"/>
          <w:lang w:eastAsia="ru-RU"/>
        </w:rPr>
        <w:t xml:space="preserve"> получении эмитентом права распоряжаться определенным количеством голосов, приходящихся на голосующие акции (доли), составляющие уставный капитал отдельной организации </w:t>
      </w:r>
      <w:r w:rsidRPr="00443807">
        <w:rPr>
          <w:rFonts w:ascii="Arial" w:eastAsia="Times New Roman" w:hAnsi="Arial" w:cs="Arial"/>
          <w:b/>
          <w:sz w:val="24"/>
          <w:szCs w:val="24"/>
          <w:lang w:eastAsia="ru-RU"/>
        </w:rPr>
        <w:br/>
        <w:t>2.1. Полное фирменное наименование, место нахождения, ИНН (если применимо), ОГРН (если применимо) организации, право распоряжаться определенным количеством голосов, приходящихся на голосующие акции (доли), составляющие уставный капитал которой получил эмитент: Закрытое акционерное общество «Лидер» (Компания по управлению активами пенсионного фонда), место нахождения: г</w:t>
      </w:r>
      <w:proofErr w:type="gramStart"/>
      <w:r w:rsidRPr="00443807">
        <w:rPr>
          <w:rFonts w:ascii="Arial" w:eastAsia="Times New Roman" w:hAnsi="Arial" w:cs="Arial"/>
          <w:b/>
          <w:sz w:val="24"/>
          <w:szCs w:val="24"/>
          <w:lang w:eastAsia="ru-RU"/>
        </w:rPr>
        <w:t>.М</w:t>
      </w:r>
      <w:proofErr w:type="gramEnd"/>
      <w:r w:rsidRPr="00443807">
        <w:rPr>
          <w:rFonts w:ascii="Arial" w:eastAsia="Times New Roman" w:hAnsi="Arial" w:cs="Arial"/>
          <w:b/>
          <w:sz w:val="24"/>
          <w:szCs w:val="24"/>
          <w:lang w:eastAsia="ru-RU"/>
        </w:rPr>
        <w:t xml:space="preserve">осква, Симферопольский бульвар, дом 13, ИНН 5018026672, ОГРН 1025002040250. </w:t>
      </w:r>
      <w:r w:rsidRPr="00443807">
        <w:rPr>
          <w:rFonts w:ascii="Arial" w:eastAsia="Times New Roman" w:hAnsi="Arial" w:cs="Arial"/>
          <w:b/>
          <w:sz w:val="24"/>
          <w:szCs w:val="24"/>
          <w:lang w:eastAsia="ru-RU"/>
        </w:rPr>
        <w:b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(прямое распоряжение; косвенное распоряжение): прямое распоряжение. </w:t>
      </w:r>
      <w:r w:rsidRPr="00443807">
        <w:rPr>
          <w:rFonts w:ascii="Arial" w:eastAsia="Times New Roman" w:hAnsi="Arial" w:cs="Arial"/>
          <w:b/>
          <w:sz w:val="24"/>
          <w:szCs w:val="24"/>
          <w:lang w:eastAsia="ru-RU"/>
        </w:rPr>
        <w:br/>
        <w:t xml:space="preserve">2.3. В случае получения эмитентом права косвенного распоряжения - последовательно все подконтрольные эмитенту организации (цепочка организаций, находящихся под прямым или косвенным контролем эмитента), через которых эмитент получил право косвенно распоряжаться определенным количеством голосов, приходящихся на голосующие акции (доли), составляющие уставный капитал организации. При этом по каждой </w:t>
      </w:r>
      <w:r w:rsidRPr="00443807">
        <w:rPr>
          <w:rFonts w:ascii="Arial" w:eastAsia="Times New Roman" w:hAnsi="Arial" w:cs="Arial"/>
          <w:b/>
          <w:sz w:val="24"/>
          <w:szCs w:val="24"/>
          <w:lang w:eastAsia="ru-RU"/>
        </w:rPr>
        <w:lastRenderedPageBreak/>
        <w:t xml:space="preserve">подконтрольной эмитенту организации указываются полное фирменное наименование, место нахождения, ИНН (если применимо), ОГРН (если применимо): не применимо. </w:t>
      </w:r>
      <w:r w:rsidRPr="00443807">
        <w:rPr>
          <w:rFonts w:ascii="Arial" w:eastAsia="Times New Roman" w:hAnsi="Arial" w:cs="Arial"/>
          <w:b/>
          <w:sz w:val="24"/>
          <w:szCs w:val="24"/>
          <w:lang w:eastAsia="ru-RU"/>
        </w:rPr>
        <w:br/>
        <w:t xml:space="preserve">2.4.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получил эмитент (самостоятельное распоряжение; совместное распоряжение с иными лицами): самостоятельное распоряжение. </w:t>
      </w:r>
      <w:r w:rsidRPr="00443807">
        <w:rPr>
          <w:rFonts w:ascii="Arial" w:eastAsia="Times New Roman" w:hAnsi="Arial" w:cs="Arial"/>
          <w:b/>
          <w:sz w:val="24"/>
          <w:szCs w:val="24"/>
          <w:lang w:eastAsia="ru-RU"/>
        </w:rPr>
        <w:br/>
        <w:t xml:space="preserve">2.5. </w:t>
      </w:r>
      <w:proofErr w:type="gramStart"/>
      <w:r w:rsidRPr="00443807">
        <w:rPr>
          <w:rFonts w:ascii="Arial" w:eastAsia="Times New Roman" w:hAnsi="Arial" w:cs="Arial"/>
          <w:b/>
          <w:sz w:val="24"/>
          <w:szCs w:val="24"/>
          <w:lang w:eastAsia="ru-RU"/>
        </w:rPr>
        <w:t xml:space="preserve">В случае получения эмитентом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каждого физического лица, совместно с которыми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не применимо. </w:t>
      </w:r>
      <w:r w:rsidRPr="00443807">
        <w:rPr>
          <w:rFonts w:ascii="Arial" w:eastAsia="Times New Roman" w:hAnsi="Arial" w:cs="Arial"/>
          <w:b/>
          <w:sz w:val="24"/>
          <w:szCs w:val="24"/>
          <w:lang w:eastAsia="ru-RU"/>
        </w:rPr>
        <w:br/>
        <w:t>2.6.</w:t>
      </w:r>
      <w:proofErr w:type="gramEnd"/>
      <w:r w:rsidRPr="00443807">
        <w:rPr>
          <w:rFonts w:ascii="Arial" w:eastAsia="Times New Roman" w:hAnsi="Arial" w:cs="Arial"/>
          <w:b/>
          <w:sz w:val="24"/>
          <w:szCs w:val="24"/>
          <w:lang w:eastAsia="ru-RU"/>
        </w:rPr>
        <w:t xml:space="preserve"> </w:t>
      </w:r>
      <w:proofErr w:type="gramStart"/>
      <w:r w:rsidRPr="00443807">
        <w:rPr>
          <w:rFonts w:ascii="Arial" w:eastAsia="Times New Roman" w:hAnsi="Arial" w:cs="Arial"/>
          <w:b/>
          <w:sz w:val="24"/>
          <w:szCs w:val="24"/>
          <w:lang w:eastAsia="ru-RU"/>
        </w:rPr>
        <w:t xml:space="preserve">Основание, в силу которого эмитент получил право распоряжаться определенным количеством голосов, приходящихся на голосующие акции (доли), составляющие уставный капитал организации (приобретение доли участия в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организации): приобретение доли участия в организации. </w:t>
      </w:r>
      <w:r w:rsidRPr="00443807">
        <w:rPr>
          <w:rFonts w:ascii="Arial" w:eastAsia="Times New Roman" w:hAnsi="Arial" w:cs="Arial"/>
          <w:b/>
          <w:sz w:val="24"/>
          <w:szCs w:val="24"/>
          <w:lang w:eastAsia="ru-RU"/>
        </w:rPr>
        <w:br/>
        <w:t>2.7.</w:t>
      </w:r>
      <w:proofErr w:type="gramEnd"/>
      <w:r w:rsidRPr="00443807">
        <w:rPr>
          <w:rFonts w:ascii="Arial" w:eastAsia="Times New Roman" w:hAnsi="Arial" w:cs="Arial"/>
          <w:b/>
          <w:sz w:val="24"/>
          <w:szCs w:val="24"/>
          <w:lang w:eastAsia="ru-RU"/>
        </w:rPr>
        <w:t xml:space="preserve"> Количество и доля в процентах голосов, приходящихся на голосующие акции (доли), составляющие уставный капитал организации, которым имел право распоряжаться эмитент до наступления соответствующего основания: 0 голосов. </w:t>
      </w:r>
      <w:r w:rsidRPr="00443807">
        <w:rPr>
          <w:rFonts w:ascii="Arial" w:eastAsia="Times New Roman" w:hAnsi="Arial" w:cs="Arial"/>
          <w:b/>
          <w:sz w:val="24"/>
          <w:szCs w:val="24"/>
          <w:lang w:eastAsia="ru-RU"/>
        </w:rPr>
        <w:br/>
        <w:t xml:space="preserve">2.8. Количество и доля в процентах голосов, приходящихся на голосующие акции (доли), составляющие уставный капитал организации, которым получил право распоряжаться эмитент после наступления соответствующего основания: 35 011 386 голосов (24,386% голосов). </w:t>
      </w:r>
      <w:r w:rsidRPr="00443807">
        <w:rPr>
          <w:rFonts w:ascii="Arial" w:eastAsia="Times New Roman" w:hAnsi="Arial" w:cs="Arial"/>
          <w:b/>
          <w:sz w:val="24"/>
          <w:szCs w:val="24"/>
          <w:lang w:eastAsia="ru-RU"/>
        </w:rPr>
        <w:br/>
        <w:t xml:space="preserve">2.9. Дата наступления основания, в силу которого эмитент подучил право распоряжаться определенным количеством голосов, приходящихся на голосующие акции (доли), составляющие уставный капитал организации: 27.02.2014 г. </w:t>
      </w:r>
      <w:r w:rsidRPr="00443807">
        <w:rPr>
          <w:rFonts w:ascii="Arial" w:eastAsia="Times New Roman" w:hAnsi="Arial" w:cs="Arial"/>
          <w:b/>
          <w:sz w:val="24"/>
          <w:szCs w:val="24"/>
          <w:lang w:eastAsia="ru-RU"/>
        </w:rPr>
        <w:br/>
      </w:r>
      <w:r w:rsidRPr="00443807">
        <w:rPr>
          <w:rFonts w:ascii="Arial" w:eastAsia="Times New Roman" w:hAnsi="Arial" w:cs="Arial"/>
          <w:b/>
          <w:sz w:val="24"/>
          <w:szCs w:val="24"/>
          <w:lang w:eastAsia="ru-RU"/>
        </w:rPr>
        <w:br/>
        <w:t xml:space="preserve">3. Подпись </w:t>
      </w:r>
      <w:r w:rsidRPr="00443807">
        <w:rPr>
          <w:rFonts w:ascii="Arial" w:eastAsia="Times New Roman" w:hAnsi="Arial" w:cs="Arial"/>
          <w:b/>
          <w:sz w:val="24"/>
          <w:szCs w:val="24"/>
          <w:lang w:eastAsia="ru-RU"/>
        </w:rPr>
        <w:br/>
        <w:t xml:space="preserve">3.1. Директор ОАО «ГАЗКОН» </w:t>
      </w:r>
    </w:p>
    <w:p w:rsidR="00443807" w:rsidRPr="00443807" w:rsidRDefault="00443807" w:rsidP="00443807">
      <w:pPr>
        <w:shd w:val="clear" w:color="auto" w:fill="FFFFFF"/>
        <w:spacing w:after="240" w:line="270" w:lineRule="atLeast"/>
        <w:rPr>
          <w:rFonts w:ascii="Arial" w:eastAsia="Times New Roman" w:hAnsi="Arial" w:cs="Arial"/>
          <w:b/>
          <w:sz w:val="24"/>
          <w:szCs w:val="24"/>
          <w:lang w:eastAsia="ru-RU"/>
        </w:rPr>
      </w:pPr>
      <w:r w:rsidRPr="00443807">
        <w:rPr>
          <w:rFonts w:ascii="Arial" w:eastAsia="Times New Roman" w:hAnsi="Arial" w:cs="Arial"/>
          <w:b/>
          <w:sz w:val="24"/>
          <w:szCs w:val="24"/>
          <w:lang w:eastAsia="ru-RU"/>
        </w:rPr>
        <w:br/>
        <w:t xml:space="preserve">Г.Г.Кочетков </w:t>
      </w:r>
    </w:p>
    <w:p w:rsidR="00443807" w:rsidRPr="00443807" w:rsidRDefault="00443807" w:rsidP="00443807">
      <w:pPr>
        <w:shd w:val="clear" w:color="auto" w:fill="FFFFFF"/>
        <w:spacing w:after="240" w:line="270" w:lineRule="atLeast"/>
        <w:rPr>
          <w:rFonts w:ascii="Arial" w:eastAsia="Times New Roman" w:hAnsi="Arial" w:cs="Arial"/>
          <w:sz w:val="18"/>
          <w:szCs w:val="18"/>
          <w:lang w:eastAsia="ru-RU"/>
        </w:rPr>
      </w:pPr>
      <w:r w:rsidRPr="00443807">
        <w:rPr>
          <w:rFonts w:ascii="Arial" w:eastAsia="Times New Roman" w:hAnsi="Arial" w:cs="Arial"/>
          <w:b/>
          <w:sz w:val="24"/>
          <w:szCs w:val="24"/>
          <w:lang w:eastAsia="ru-RU"/>
        </w:rPr>
        <w:t xml:space="preserve">(подпись) </w:t>
      </w:r>
      <w:r w:rsidRPr="00443807">
        <w:rPr>
          <w:rFonts w:ascii="Arial" w:eastAsia="Times New Roman" w:hAnsi="Arial" w:cs="Arial"/>
          <w:b/>
          <w:sz w:val="24"/>
          <w:szCs w:val="24"/>
          <w:lang w:eastAsia="ru-RU"/>
        </w:rPr>
        <w:br/>
      </w:r>
      <w:r w:rsidRPr="00443807">
        <w:rPr>
          <w:rFonts w:ascii="Arial" w:eastAsia="Times New Roman" w:hAnsi="Arial" w:cs="Arial"/>
          <w:b/>
          <w:sz w:val="24"/>
          <w:szCs w:val="24"/>
          <w:lang w:eastAsia="ru-RU"/>
        </w:rPr>
        <w:br/>
        <w:t xml:space="preserve">3.2. Дата: 27 февраля 2014 г. </w:t>
      </w:r>
      <w:r>
        <w:rPr>
          <w:rFonts w:ascii="Arial" w:eastAsia="Times New Roman" w:hAnsi="Arial" w:cs="Arial"/>
          <w:b/>
          <w:sz w:val="24"/>
          <w:szCs w:val="24"/>
          <w:lang w:val="en-US" w:eastAsia="ru-RU"/>
        </w:rPr>
        <w:t xml:space="preserve">                                                                              </w:t>
      </w:r>
      <w:r w:rsidRPr="00443807">
        <w:rPr>
          <w:rFonts w:ascii="Arial" w:eastAsia="Times New Roman" w:hAnsi="Arial" w:cs="Arial"/>
          <w:b/>
          <w:sz w:val="24"/>
          <w:szCs w:val="24"/>
          <w:lang w:eastAsia="ru-RU"/>
        </w:rPr>
        <w:t xml:space="preserve"> М. П. </w:t>
      </w:r>
      <w:r w:rsidRPr="00443807">
        <w:rPr>
          <w:rFonts w:ascii="Arial" w:eastAsia="Times New Roman" w:hAnsi="Arial" w:cs="Arial"/>
          <w:sz w:val="18"/>
          <w:szCs w:val="18"/>
          <w:lang w:eastAsia="ru-RU"/>
        </w:rPr>
        <w:br/>
      </w:r>
    </w:p>
    <w:p w:rsidR="00B83540" w:rsidRDefault="00B83540"/>
    <w:sectPr w:rsidR="00B83540" w:rsidSect="00B83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3807"/>
    <w:rsid w:val="0002257A"/>
    <w:rsid w:val="000247F7"/>
    <w:rsid w:val="00050203"/>
    <w:rsid w:val="00073F05"/>
    <w:rsid w:val="00080DC3"/>
    <w:rsid w:val="00081186"/>
    <w:rsid w:val="0009223B"/>
    <w:rsid w:val="00097FA5"/>
    <w:rsid w:val="000A1C1F"/>
    <w:rsid w:val="000A536D"/>
    <w:rsid w:val="000B56A6"/>
    <w:rsid w:val="000B599D"/>
    <w:rsid w:val="001030F4"/>
    <w:rsid w:val="00113D4E"/>
    <w:rsid w:val="00114CAA"/>
    <w:rsid w:val="00121931"/>
    <w:rsid w:val="00123A1F"/>
    <w:rsid w:val="001343CB"/>
    <w:rsid w:val="00136620"/>
    <w:rsid w:val="001432C8"/>
    <w:rsid w:val="00163D4B"/>
    <w:rsid w:val="001836B1"/>
    <w:rsid w:val="00183C18"/>
    <w:rsid w:val="00192997"/>
    <w:rsid w:val="001B1615"/>
    <w:rsid w:val="001D26B6"/>
    <w:rsid w:val="001E1E6A"/>
    <w:rsid w:val="001F1DDE"/>
    <w:rsid w:val="001F4B45"/>
    <w:rsid w:val="001F780C"/>
    <w:rsid w:val="002208F5"/>
    <w:rsid w:val="00237D55"/>
    <w:rsid w:val="00242F80"/>
    <w:rsid w:val="00250308"/>
    <w:rsid w:val="00260C48"/>
    <w:rsid w:val="002637E7"/>
    <w:rsid w:val="0028024E"/>
    <w:rsid w:val="00283652"/>
    <w:rsid w:val="00284F29"/>
    <w:rsid w:val="00290489"/>
    <w:rsid w:val="002909CF"/>
    <w:rsid w:val="00291FED"/>
    <w:rsid w:val="0029214E"/>
    <w:rsid w:val="002B6D3D"/>
    <w:rsid w:val="002C172A"/>
    <w:rsid w:val="002E1009"/>
    <w:rsid w:val="002E2829"/>
    <w:rsid w:val="0031005C"/>
    <w:rsid w:val="0031074B"/>
    <w:rsid w:val="00330622"/>
    <w:rsid w:val="00331345"/>
    <w:rsid w:val="003316DC"/>
    <w:rsid w:val="00333C80"/>
    <w:rsid w:val="003503CE"/>
    <w:rsid w:val="0036524E"/>
    <w:rsid w:val="003738F3"/>
    <w:rsid w:val="00384C4C"/>
    <w:rsid w:val="003853D8"/>
    <w:rsid w:val="003930B9"/>
    <w:rsid w:val="003A5225"/>
    <w:rsid w:val="003A7897"/>
    <w:rsid w:val="003E03DC"/>
    <w:rsid w:val="003E25BC"/>
    <w:rsid w:val="0040072F"/>
    <w:rsid w:val="0041559A"/>
    <w:rsid w:val="00425A30"/>
    <w:rsid w:val="00435C2C"/>
    <w:rsid w:val="00443807"/>
    <w:rsid w:val="00451CCA"/>
    <w:rsid w:val="00471D37"/>
    <w:rsid w:val="00471DDA"/>
    <w:rsid w:val="00475D7F"/>
    <w:rsid w:val="00496DC4"/>
    <w:rsid w:val="004A01FE"/>
    <w:rsid w:val="004A551F"/>
    <w:rsid w:val="004B1E53"/>
    <w:rsid w:val="004D19CD"/>
    <w:rsid w:val="004D652F"/>
    <w:rsid w:val="00501319"/>
    <w:rsid w:val="005021E9"/>
    <w:rsid w:val="0050234C"/>
    <w:rsid w:val="005060E1"/>
    <w:rsid w:val="005162A2"/>
    <w:rsid w:val="005311B5"/>
    <w:rsid w:val="0057162A"/>
    <w:rsid w:val="005755A6"/>
    <w:rsid w:val="005825F4"/>
    <w:rsid w:val="00586110"/>
    <w:rsid w:val="005A2F7C"/>
    <w:rsid w:val="005A5109"/>
    <w:rsid w:val="005B0299"/>
    <w:rsid w:val="005C62A3"/>
    <w:rsid w:val="005C71AB"/>
    <w:rsid w:val="005E16CC"/>
    <w:rsid w:val="00601023"/>
    <w:rsid w:val="00604428"/>
    <w:rsid w:val="006121A9"/>
    <w:rsid w:val="006317D0"/>
    <w:rsid w:val="006469D5"/>
    <w:rsid w:val="00660AD4"/>
    <w:rsid w:val="006721A4"/>
    <w:rsid w:val="0067691B"/>
    <w:rsid w:val="0069389F"/>
    <w:rsid w:val="00694DE9"/>
    <w:rsid w:val="006B1913"/>
    <w:rsid w:val="006B7753"/>
    <w:rsid w:val="006C6D3C"/>
    <w:rsid w:val="00724401"/>
    <w:rsid w:val="0072460D"/>
    <w:rsid w:val="00737ED4"/>
    <w:rsid w:val="00751F57"/>
    <w:rsid w:val="00752FE5"/>
    <w:rsid w:val="007753E1"/>
    <w:rsid w:val="007B2042"/>
    <w:rsid w:val="007B2E5E"/>
    <w:rsid w:val="007B4A69"/>
    <w:rsid w:val="007C24F3"/>
    <w:rsid w:val="007C64E1"/>
    <w:rsid w:val="007C6CEF"/>
    <w:rsid w:val="007D294F"/>
    <w:rsid w:val="007D4ED4"/>
    <w:rsid w:val="007E548F"/>
    <w:rsid w:val="008005A8"/>
    <w:rsid w:val="00806B6F"/>
    <w:rsid w:val="008122E3"/>
    <w:rsid w:val="00820112"/>
    <w:rsid w:val="008204D1"/>
    <w:rsid w:val="00820B76"/>
    <w:rsid w:val="00825744"/>
    <w:rsid w:val="008417D8"/>
    <w:rsid w:val="00843BD4"/>
    <w:rsid w:val="0084666E"/>
    <w:rsid w:val="00852D6D"/>
    <w:rsid w:val="00856B6F"/>
    <w:rsid w:val="008624C4"/>
    <w:rsid w:val="00865992"/>
    <w:rsid w:val="008969C1"/>
    <w:rsid w:val="008B0FBF"/>
    <w:rsid w:val="008B122C"/>
    <w:rsid w:val="008C6364"/>
    <w:rsid w:val="008E5383"/>
    <w:rsid w:val="008F6920"/>
    <w:rsid w:val="008F7FDA"/>
    <w:rsid w:val="00964CFB"/>
    <w:rsid w:val="00971ABD"/>
    <w:rsid w:val="009829DC"/>
    <w:rsid w:val="0098398D"/>
    <w:rsid w:val="009862C5"/>
    <w:rsid w:val="00990475"/>
    <w:rsid w:val="009A7C5E"/>
    <w:rsid w:val="009C1739"/>
    <w:rsid w:val="009D77D6"/>
    <w:rsid w:val="009F7340"/>
    <w:rsid w:val="00A039BE"/>
    <w:rsid w:val="00A21F9A"/>
    <w:rsid w:val="00A26CF1"/>
    <w:rsid w:val="00A6074C"/>
    <w:rsid w:val="00A65EE9"/>
    <w:rsid w:val="00A84A09"/>
    <w:rsid w:val="00AA0EDA"/>
    <w:rsid w:val="00AB0477"/>
    <w:rsid w:val="00AD18B2"/>
    <w:rsid w:val="00AD72C0"/>
    <w:rsid w:val="00AF3745"/>
    <w:rsid w:val="00AF49BF"/>
    <w:rsid w:val="00B20364"/>
    <w:rsid w:val="00B41B8C"/>
    <w:rsid w:val="00B64B3D"/>
    <w:rsid w:val="00B661DD"/>
    <w:rsid w:val="00B80407"/>
    <w:rsid w:val="00B83540"/>
    <w:rsid w:val="00B95DB9"/>
    <w:rsid w:val="00B979C1"/>
    <w:rsid w:val="00BB3968"/>
    <w:rsid w:val="00BC2856"/>
    <w:rsid w:val="00BC57BB"/>
    <w:rsid w:val="00BD5043"/>
    <w:rsid w:val="00BF4511"/>
    <w:rsid w:val="00BF4E4E"/>
    <w:rsid w:val="00C04C74"/>
    <w:rsid w:val="00C12214"/>
    <w:rsid w:val="00C45488"/>
    <w:rsid w:val="00C5574D"/>
    <w:rsid w:val="00C80FAA"/>
    <w:rsid w:val="00C82B17"/>
    <w:rsid w:val="00C82D07"/>
    <w:rsid w:val="00C85B09"/>
    <w:rsid w:val="00C862BD"/>
    <w:rsid w:val="00CA3E21"/>
    <w:rsid w:val="00CA5DAD"/>
    <w:rsid w:val="00CB1910"/>
    <w:rsid w:val="00CB68A4"/>
    <w:rsid w:val="00CC404B"/>
    <w:rsid w:val="00CD2368"/>
    <w:rsid w:val="00CD3496"/>
    <w:rsid w:val="00CE0EAC"/>
    <w:rsid w:val="00CE7C55"/>
    <w:rsid w:val="00CF608B"/>
    <w:rsid w:val="00CF61AC"/>
    <w:rsid w:val="00D0609E"/>
    <w:rsid w:val="00D15BB9"/>
    <w:rsid w:val="00D464D1"/>
    <w:rsid w:val="00D55D9C"/>
    <w:rsid w:val="00D67FE7"/>
    <w:rsid w:val="00D873B9"/>
    <w:rsid w:val="00D922D6"/>
    <w:rsid w:val="00DB68B0"/>
    <w:rsid w:val="00E10E6C"/>
    <w:rsid w:val="00E149D2"/>
    <w:rsid w:val="00EC3C4B"/>
    <w:rsid w:val="00F23E7E"/>
    <w:rsid w:val="00F24500"/>
    <w:rsid w:val="00F27901"/>
    <w:rsid w:val="00F56576"/>
    <w:rsid w:val="00F620AC"/>
    <w:rsid w:val="00F63AA5"/>
    <w:rsid w:val="00F7449D"/>
    <w:rsid w:val="00F824CB"/>
    <w:rsid w:val="00F83FFF"/>
    <w:rsid w:val="00F90566"/>
    <w:rsid w:val="00FC2918"/>
    <w:rsid w:val="00FE1060"/>
    <w:rsid w:val="00FF2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540"/>
  </w:style>
  <w:style w:type="paragraph" w:styleId="2">
    <w:name w:val="heading 2"/>
    <w:basedOn w:val="a"/>
    <w:link w:val="20"/>
    <w:uiPriority w:val="9"/>
    <w:qFormat/>
    <w:rsid w:val="00443807"/>
    <w:pPr>
      <w:spacing w:before="90" w:after="0" w:line="240" w:lineRule="auto"/>
      <w:outlineLvl w:val="1"/>
    </w:pPr>
    <w:rPr>
      <w:rFonts w:ascii="Times New Roman" w:eastAsia="Times New Roman" w:hAnsi="Times New Roman" w:cs="Times New Roman"/>
      <w:b/>
      <w:bCs/>
      <w:sz w:val="24"/>
      <w:szCs w:val="24"/>
      <w:lang w:eastAsia="ru-RU"/>
    </w:rPr>
  </w:style>
  <w:style w:type="paragraph" w:styleId="4">
    <w:name w:val="heading 4"/>
    <w:basedOn w:val="a"/>
    <w:link w:val="40"/>
    <w:uiPriority w:val="9"/>
    <w:qFormat/>
    <w:rsid w:val="00443807"/>
    <w:pPr>
      <w:spacing w:before="60" w:after="30"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3807"/>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rsid w:val="00443807"/>
    <w:rPr>
      <w:rFonts w:ascii="Times New Roman" w:eastAsia="Times New Roman" w:hAnsi="Times New Roman" w:cs="Times New Roman"/>
      <w:b/>
      <w:bCs/>
      <w:sz w:val="24"/>
      <w:szCs w:val="24"/>
      <w:lang w:eastAsia="ru-RU"/>
    </w:rPr>
  </w:style>
  <w:style w:type="character" w:customStyle="1" w:styleId="date1">
    <w:name w:val="date1"/>
    <w:basedOn w:val="a0"/>
    <w:rsid w:val="00443807"/>
    <w:rPr>
      <w:color w:val="777777"/>
      <w:shd w:val="clear" w:color="auto" w:fill="ECF0F2"/>
    </w:rPr>
  </w:style>
  <w:style w:type="character" w:styleId="a3">
    <w:name w:val="Hyperlink"/>
    <w:basedOn w:val="a0"/>
    <w:uiPriority w:val="99"/>
    <w:unhideWhenUsed/>
    <w:rsid w:val="004438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9596671">
      <w:bodyDiv w:val="1"/>
      <w:marLeft w:val="0"/>
      <w:marRight w:val="0"/>
      <w:marTop w:val="0"/>
      <w:marBottom w:val="0"/>
      <w:divBdr>
        <w:top w:val="none" w:sz="0" w:space="0" w:color="auto"/>
        <w:left w:val="none" w:sz="0" w:space="0" w:color="auto"/>
        <w:bottom w:val="none" w:sz="0" w:space="0" w:color="auto"/>
        <w:right w:val="none" w:sz="0" w:space="0" w:color="auto"/>
      </w:divBdr>
      <w:divsChild>
        <w:div w:id="151020941">
          <w:marLeft w:val="0"/>
          <w:marRight w:val="0"/>
          <w:marTop w:val="0"/>
          <w:marBottom w:val="0"/>
          <w:divBdr>
            <w:top w:val="none" w:sz="0" w:space="0" w:color="auto"/>
            <w:left w:val="none" w:sz="0" w:space="0" w:color="auto"/>
            <w:bottom w:val="none" w:sz="0" w:space="0" w:color="auto"/>
            <w:right w:val="none" w:sz="0" w:space="0" w:color="auto"/>
          </w:divBdr>
          <w:divsChild>
            <w:div w:id="52701587">
              <w:marLeft w:val="0"/>
              <w:marRight w:val="0"/>
              <w:marTop w:val="0"/>
              <w:marBottom w:val="0"/>
              <w:divBdr>
                <w:top w:val="none" w:sz="0" w:space="0" w:color="auto"/>
                <w:left w:val="none" w:sz="0" w:space="0" w:color="auto"/>
                <w:bottom w:val="none" w:sz="0" w:space="0" w:color="auto"/>
                <w:right w:val="none" w:sz="0" w:space="0" w:color="auto"/>
              </w:divBdr>
              <w:divsChild>
                <w:div w:id="265041413">
                  <w:marLeft w:val="0"/>
                  <w:marRight w:val="0"/>
                  <w:marTop w:val="0"/>
                  <w:marBottom w:val="0"/>
                  <w:divBdr>
                    <w:top w:val="none" w:sz="0" w:space="0" w:color="auto"/>
                    <w:left w:val="none" w:sz="0" w:space="0" w:color="auto"/>
                    <w:bottom w:val="none" w:sz="0" w:space="0" w:color="auto"/>
                    <w:right w:val="none" w:sz="0" w:space="0" w:color="auto"/>
                  </w:divBdr>
                  <w:divsChild>
                    <w:div w:id="109865928">
                      <w:marLeft w:val="0"/>
                      <w:marRight w:val="0"/>
                      <w:marTop w:val="0"/>
                      <w:marBottom w:val="0"/>
                      <w:divBdr>
                        <w:top w:val="none" w:sz="0" w:space="0" w:color="auto"/>
                        <w:left w:val="none" w:sz="0" w:space="0" w:color="auto"/>
                        <w:bottom w:val="none" w:sz="0" w:space="0" w:color="auto"/>
                        <w:right w:val="none" w:sz="0" w:space="0" w:color="auto"/>
                      </w:divBdr>
                      <w:divsChild>
                        <w:div w:id="928082636">
                          <w:marLeft w:val="0"/>
                          <w:marRight w:val="0"/>
                          <w:marTop w:val="0"/>
                          <w:marBottom w:val="0"/>
                          <w:divBdr>
                            <w:top w:val="none" w:sz="0" w:space="0" w:color="auto"/>
                            <w:left w:val="none" w:sz="0" w:space="0" w:color="auto"/>
                            <w:bottom w:val="single" w:sz="6" w:space="2" w:color="CCCCCC"/>
                            <w:right w:val="none" w:sz="0" w:space="0" w:color="auto"/>
                          </w:divBdr>
                          <w:divsChild>
                            <w:div w:id="202258140">
                              <w:marLeft w:val="0"/>
                              <w:marRight w:val="0"/>
                              <w:marTop w:val="120"/>
                              <w:marBottom w:val="0"/>
                              <w:divBdr>
                                <w:top w:val="none" w:sz="0" w:space="0" w:color="auto"/>
                                <w:left w:val="none" w:sz="0" w:space="0" w:color="auto"/>
                                <w:bottom w:val="none" w:sz="0" w:space="0" w:color="auto"/>
                                <w:right w:val="none" w:sz="0" w:space="0" w:color="auto"/>
                              </w:divBdr>
                            </w:div>
                          </w:divsChild>
                        </w:div>
                        <w:div w:id="1389651995">
                          <w:marLeft w:val="120"/>
                          <w:marRight w:val="0"/>
                          <w:marTop w:val="120"/>
                          <w:marBottom w:val="0"/>
                          <w:divBdr>
                            <w:top w:val="none" w:sz="0" w:space="0" w:color="auto"/>
                            <w:left w:val="none" w:sz="0" w:space="0" w:color="auto"/>
                            <w:bottom w:val="none" w:sz="0" w:space="0" w:color="auto"/>
                            <w:right w:val="none" w:sz="0" w:space="0" w:color="auto"/>
                          </w:divBdr>
                          <w:divsChild>
                            <w:div w:id="127540748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azcon.ru" TargetMode="External"/><Relationship Id="rId4" Type="http://schemas.openxmlformats.org/officeDocument/2006/relationships/hyperlink" Target="http://www.e-disclosure.ru/portal/company.aspx?id=11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707</Words>
  <Characters>4034</Characters>
  <Application>Microsoft Office Word</Application>
  <DocSecurity>0</DocSecurity>
  <Lines>33</Lines>
  <Paragraphs>9</Paragraphs>
  <ScaleCrop>false</ScaleCrop>
  <Company>Microsoft</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2014-02-28T02:04:00Z</dcterms:created>
  <dcterms:modified xsi:type="dcterms:W3CDTF">2014-02-28T02:06:00Z</dcterms:modified>
</cp:coreProperties>
</file>