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09592B">
      <w:r>
        <w:rPr>
          <w:rStyle w:val="headertext1"/>
        </w:rPr>
        <w:t>21.05.2012 08:10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Дата закрытия реестра</w:t>
      </w:r>
      <w:r>
        <w:t xml:space="preserve"> </w:t>
      </w:r>
      <w:r>
        <w:br/>
      </w:r>
      <w:r>
        <w:br/>
        <w:t xml:space="preserve">Сообщение о существенном </w:t>
      </w:r>
      <w:proofErr w:type="gramStart"/>
      <w:r>
        <w:t>факте</w:t>
      </w:r>
      <w:proofErr w:type="gramEnd"/>
      <w:r>
        <w:t xml:space="preserve"> </w:t>
      </w:r>
      <w:r>
        <w:br/>
        <w:t xml:space="preserve">о дате, на которую составляется список владельцев именных эмиссионных ценных бумаг эмитента для целей осуществления (реализации) прав, закрепленных такими эмиссионными ценными бумагами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</w:t>
      </w:r>
      <w:r>
        <w:br/>
        <w:t xml:space="preserve">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</w:t>
      </w:r>
      <w:r>
        <w:br/>
        <w:t xml:space="preserve">ОАО «ГАЗКОН» </w:t>
      </w:r>
      <w:r>
        <w:br/>
        <w:t xml:space="preserve">1.3. Место нахождения эмитента </w:t>
      </w:r>
      <w:r>
        <w:br/>
        <w:t>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</w:t>
      </w:r>
      <w:r>
        <w:br/>
        <w:t xml:space="preserve">1047796720290 </w:t>
      </w:r>
      <w:r>
        <w:br/>
        <w:t xml:space="preserve">1.5. ИНН эмитента </w:t>
      </w:r>
      <w:r>
        <w:br/>
        <w:t xml:space="preserve">7726510759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09870-А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 акции обыкновенные, именные, бездокументарные (государственный регистрационный номер выпуска 1-01-09870-А от 19.11.2004) </w:t>
      </w:r>
      <w:r>
        <w:br/>
        <w:t xml:space="preserve">  </w:t>
      </w:r>
      <w:r>
        <w:br/>
        <w:t xml:space="preserve">2.2. Права, закрепленные именными эмиссионными ценными бумагами эмитента, в целях осуществления (реализации) которых составляется список их владельцев: участие в годовом общем собрании акционеров ОАО «ГАЗКОН», назначенном на 25 июня 2012 г. </w:t>
      </w:r>
      <w:r>
        <w:br/>
        <w:t xml:space="preserve">  </w:t>
      </w:r>
      <w:r>
        <w:br/>
        <w:t xml:space="preserve">2.3. Дата, на которую составляется список владельцев именных эмиссионными ценных бумаг эмитента: 18 мая 2012 г. на конец операционного дня </w:t>
      </w:r>
      <w:r>
        <w:br/>
        <w:t xml:space="preserve">  </w:t>
      </w:r>
      <w: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>
        <w:t>составления списка владельцев именных эмиссионных ценных бумаг эмитента</w:t>
      </w:r>
      <w:proofErr w:type="gramEnd"/>
      <w:r>
        <w:t xml:space="preserve"> или иное решение, являющееся основанием для определения даты составления такого списка: 18.05.2012 г., Протокол №42 заседания Совета директоров ОАО «ГАЗКОН»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</w:r>
      <w:r>
        <w:lastRenderedPageBreak/>
        <w:br/>
        <w:t xml:space="preserve">Г.Г.Кочетков </w:t>
      </w:r>
      <w:r>
        <w:br/>
        <w:t xml:space="preserve">(подпись) </w:t>
      </w:r>
      <w:r>
        <w:br/>
      </w:r>
      <w:r>
        <w:br/>
        <w:t xml:space="preserve">3.2. Дата    " </w:t>
      </w:r>
      <w:r>
        <w:br/>
        <w:t xml:space="preserve">«18 </w:t>
      </w:r>
      <w:r>
        <w:br/>
        <w:t xml:space="preserve">» </w:t>
      </w:r>
      <w:r>
        <w:br/>
        <w:t xml:space="preserve">мая </w:t>
      </w:r>
      <w:r>
        <w:br/>
        <w:t xml:space="preserve">20 </w:t>
      </w:r>
      <w:r>
        <w:br/>
        <w:t xml:space="preserve">12 </w:t>
      </w:r>
      <w:r>
        <w:br/>
        <w:t xml:space="preserve">г.    М. П. </w:t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92B"/>
    <w:rsid w:val="0000345A"/>
    <w:rsid w:val="000037F4"/>
    <w:rsid w:val="00005B85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592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702F"/>
    <w:rsid w:val="00BB3A86"/>
    <w:rsid w:val="00BB3B7E"/>
    <w:rsid w:val="00BB48A8"/>
    <w:rsid w:val="00BB7D17"/>
    <w:rsid w:val="00BC141E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2169"/>
    <w:rsid w:val="00C844F5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09592B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2012-06-22T07:06:00Z</dcterms:created>
  <dcterms:modified xsi:type="dcterms:W3CDTF">2012-06-22T07:06:00Z</dcterms:modified>
</cp:coreProperties>
</file>