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6B7190">
      <w:r>
        <w:rPr>
          <w:rStyle w:val="headertext1"/>
        </w:rPr>
        <w:t>02.04.2008 13:10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Разовое увеличение чистой прибыли или убытков более 10 %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“Сведения о фактах, повлекших за собой разовое увеличение (уменьшение) чистой </w:t>
      </w:r>
      <w:r>
        <w:br/>
        <w:t xml:space="preserve">прибыли или чистых убытков эмитента более чем на 10 процентов” </w:t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"ГАЗКОН" </w:t>
      </w:r>
      <w:r>
        <w:br/>
        <w:t xml:space="preserve">1.2. Сокращенное фирменное наименование эмитента ОАО "ГАЗКОН"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13.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Факт (факты), повлекший за собой разовое увеличение чистой прибыли эмитента более чем на 10 процентов: увеличение объема операций в отчетном периоде. </w:t>
      </w:r>
      <w:r>
        <w:br/>
        <w:t xml:space="preserve">2.2. Дата появления факта (фактов), повлекшего за собой разовое увеличение чистой прибыли эмитента более чем на 10 процентов: 27 марта 2008 года. </w:t>
      </w:r>
      <w:r>
        <w:br/>
        <w:t xml:space="preserve">2.3. Значение чистой прибыли эмитента за отчетный период (год), предшествующий отчетному периоду, в котором появился соответствующий факт (факты): 9 521 (Девять тысяч пятьсот двадцать одна) тыс. рублей за 2006 финансовый год. </w:t>
      </w:r>
      <w:r>
        <w:br/>
        <w:t xml:space="preserve">2.4. Значение чистой прибыли эмитента за отчетный период (год), в котором появился соответствующий факт (факты): 23 125 (Двадцать три тысячи сто двадцать пять) тыс. рублей за 2007 финансовый год. </w:t>
      </w:r>
      <w:r>
        <w:br/>
        <w:t xml:space="preserve">2.5. Изменение чистой прибыли эмитента в абсолютном и процентном отношении: увеличение на 13 604 (Тринадцать тысяч шестьсот четыре) тыс. рублей, увеличение на 142,88 (сто сорок две целых восемьдесят восемь сотых) процента. </w:t>
      </w:r>
      <w:r>
        <w:br/>
      </w:r>
      <w:r>
        <w:br/>
      </w:r>
      <w:r>
        <w:br/>
      </w:r>
      <w:r>
        <w:br/>
        <w:t xml:space="preserve">3. Подписи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3.2. Дата “ 02 ” апреля 20 08 г. М.П. </w:t>
      </w:r>
      <w:r>
        <w:br/>
        <w:t xml:space="preserve">3.3. Главный бухгалтер ОАО «ГАЗКОН» Н.В. </w:t>
      </w:r>
      <w:proofErr w:type="spellStart"/>
      <w:r>
        <w:t>Меренкова</w:t>
      </w:r>
      <w:proofErr w:type="spellEnd"/>
      <w:r>
        <w:t xml:space="preserve"> </w:t>
      </w:r>
      <w:r>
        <w:br/>
        <w:t xml:space="preserve">(подпись) </w:t>
      </w:r>
      <w:r>
        <w:br/>
        <w:t xml:space="preserve">3.4. Дата “ 02 ” апреля 20 08 г.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190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5F5C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B7190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3E3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47138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6B7190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2012-06-22T12:03:00Z</dcterms:created>
  <dcterms:modified xsi:type="dcterms:W3CDTF">2012-06-22T12:04:00Z</dcterms:modified>
</cp:coreProperties>
</file>