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92B44">
      <w:r>
        <w:rPr>
          <w:rStyle w:val="headertext1"/>
        </w:rPr>
        <w:t>16.04.2008 19:49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Сведения об этапах процедуры эмиссии ценных бумаг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“Сведения об этапах процедуры эмиссии ценных бумаг” </w:t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«ГАЗКОН» </w:t>
      </w:r>
      <w:r>
        <w:br/>
        <w:t xml:space="preserve">1.2. Сокращенное фирменное наименование эмитента: ОАО «ГАЗКОН»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“Сведения о завершении размещения ценных бумаг” </w:t>
      </w:r>
      <w:r>
        <w:br/>
        <w:t xml:space="preserve">2.5. В сообщении о существенном факте, содержащем сведения о завершении размещения ценных бумаг, указываются: </w:t>
      </w:r>
      <w:r>
        <w:br/>
        <w:t xml:space="preserve">2.5.1. Вид, категория (тип), серия и иные идентификационные признаки ценных бумаг: дисконтные документарные неконвертируемые облигации на предъявителя серии 01 с обязательным централизованным хранением (далее - Облигации) </w:t>
      </w:r>
      <w:r>
        <w:br/>
        <w:t xml:space="preserve">2.5.2. Срок погашения (для облигаций и опционов эмитента): 1 110-й (Одна тысяча сто десятый) день </w:t>
      </w:r>
      <w:proofErr w:type="gramStart"/>
      <w:r>
        <w:t>с даты начала</w:t>
      </w:r>
      <w:proofErr w:type="gramEnd"/>
      <w:r>
        <w:t xml:space="preserve"> размещения Облигаций выпуска </w:t>
      </w:r>
      <w:r>
        <w:br/>
        <w:t xml:space="preserve">2.5.3. </w:t>
      </w:r>
      <w:proofErr w:type="gramStart"/>
      <w:r>
        <w:t xml:space="preserve">Государственный регистрационный номер выпуска (дополнительного выпуска) ценных бумаг и дата государственной регистрации (идентификационный номер выпуска (дополнительного выпуска) ценных бумаг и дата его присвоения в случае, если в соответствии с Федеральным законом “О рынке ценных бумаг” выпуск (дополнительный выпуск) ценных бумаг не подлежит государственной регистрации): 4-01-09870-A от 21 февраля 2008 года. </w:t>
      </w:r>
      <w:r>
        <w:br/>
        <w:t>2.5.4.</w:t>
      </w:r>
      <w:proofErr w:type="gramEnd"/>
      <w:r>
        <w:t xml:space="preserve"> Наименование регистрирующего органа, осуществившего государственную регистрацию выпуска (дополнительного выпуска) ценных бумаг (наименование органа, присвоившего выпуску (дополнительному выпуску) ценных бумаг идентификационный номер в случае, если в соответствии с Федеральным законом “О рынке ценных бумаг” выпуск (дополнительный выпуск) ценных бумаг не подлежит государственной регистрации): Федеральная служба по финансовым рынкам (ФСФР России) </w:t>
      </w:r>
      <w:r>
        <w:br/>
        <w:t xml:space="preserve">2.5.5. Номинальная стоимость (если наличие номинальной стоимости предусмотрено законодательством Российской Федерации) каждой размещенной ценной бумаги: в количестве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</w:t>
      </w:r>
      <w:r>
        <w:br/>
        <w:t xml:space="preserve">2.5.6. Способ размещения ценных бумаг: открытая подписка </w:t>
      </w:r>
      <w:r>
        <w:br/>
        <w:t xml:space="preserve">2.5.7. Дата фактического начала размещения ценных бумаг (дата совершения первой сделки, направленной на отчуждение ценных бумаг первому владельцу): 7 апреля 2008 года </w:t>
      </w:r>
      <w:r>
        <w:br/>
        <w:t xml:space="preserve">2.5.8. 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хранения): 16 апреля 2008 года </w:t>
      </w:r>
      <w:r>
        <w:br/>
      </w:r>
      <w:r>
        <w:lastRenderedPageBreak/>
        <w:t xml:space="preserve">2.5.9. Количество фактически размещенных ценных бумаг: 30 000 </w:t>
      </w:r>
      <w:proofErr w:type="spellStart"/>
      <w:r>
        <w:t>000</w:t>
      </w:r>
      <w:proofErr w:type="spellEnd"/>
      <w:r>
        <w:t xml:space="preserve"> (Тридцать миллионов) штук </w:t>
      </w:r>
      <w:r>
        <w:br/>
        <w:t xml:space="preserve">2.5.10. Доля фактически размещенных ценных бумаг от общего количества ценных бумаг выпуска (дополнительного выпуска), подлежавших размещению: 100% (Сто процентов) </w:t>
      </w:r>
      <w:r>
        <w:br/>
        <w:t>2.5.11. Фактическая цена (цены) размещения ценных бумаг и количество ценных бумаг, размещенных по каждой из цен размещения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п</w:t>
      </w:r>
      <w:proofErr w:type="gramEnd"/>
      <w:r>
        <w:t xml:space="preserve">о цене 735,00 (Семьсот тридцать пять) рублей 00 копеек каждая размещено 40 000 (сорок тысяч) Облигаций; </w:t>
      </w:r>
      <w:r>
        <w:br/>
        <w:t xml:space="preserve">по цене 735,70 (Семьсот тридцать пять) рублей 70 копеек каждая размещено 10 000 (десять тысяч) Облигаций; </w:t>
      </w:r>
      <w:r>
        <w:br/>
      </w:r>
      <w:proofErr w:type="gramStart"/>
      <w:r>
        <w:t xml:space="preserve">по цене 736,23 (Семьсот тридцать шесть) рублей 23 копейки каждая размещено 30 000 (тридцать тысяч) Облигаций; </w:t>
      </w:r>
      <w:r>
        <w:br/>
        <w:t xml:space="preserve">по цене 736,41 (Семьсот тридцать шесть) рублей 41 копейка каждая размещено 14 940 000 (четырнадцать миллионов девятьсот сорок тысяч) Облигаций; </w:t>
      </w:r>
      <w:r>
        <w:br/>
        <w:t>по цене 736,58 (Семьсот тридцать шесть) рублей 58 копеек каждая размещено 14 980 000 (четырнадцать миллионов девятьсот восемьдесят тысяч) Облигаций;</w:t>
      </w:r>
      <w:proofErr w:type="gramEnd"/>
      <w:r>
        <w:t xml:space="preserve"> </w:t>
      </w:r>
      <w:r>
        <w:br/>
        <w:t>2.5.12. Форма оплаты размещенных ценных бумаг, а в случае, если размещенные ценные бумаги оплачивались денежными средствами и иным имуществом (</w:t>
      </w:r>
      <w:proofErr w:type="spellStart"/>
      <w:r>
        <w:t>неденежными</w:t>
      </w:r>
      <w:proofErr w:type="spellEnd"/>
      <w:r>
        <w:t xml:space="preserve"> средствами), –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</w:r>
      <w:proofErr w:type="spellStart"/>
      <w:r>
        <w:t>неденежными</w:t>
      </w:r>
      <w:proofErr w:type="spellEnd"/>
      <w:r>
        <w:t xml:space="preserve"> средствами): денежными средствами в валюте Российской Федерации в безналичном порядке. </w:t>
      </w:r>
      <w:r>
        <w:br/>
        <w:t xml:space="preserve">2.5.13. Сведения о сделках, в совершении которых имелась заинтересованность, а также о крупных сделках, совершенных эмитентом в процессе размещения ценных бумаг, и о факте их одобрения уполномоченным органом управления эмитента либо отсутствии такого одобрения. </w:t>
      </w:r>
      <w:r>
        <w:br/>
        <w:t xml:space="preserve">В процессе размещения Облигаций сделок, в совершении которых имелась заинтересованность Эмитента, совершено не было. </w:t>
      </w:r>
      <w:r>
        <w:br/>
      </w:r>
      <w:proofErr w:type="gramStart"/>
      <w:r>
        <w:t xml:space="preserve">Крупная сделка (несколько взаимосвязанных сделок) по размещению Открытым акционерным обществом «ГАЗКОН» по открытой подписке ценных бумаг – облигаций неконвертируемых дисконтных документарных на предъявителя серии 01 с обязательным централизованным хранением, с обеспечением, в количестве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каждая, со сроком погашения в 1 110-й (Одна тысяча сто десятый) день с даты начала</w:t>
      </w:r>
      <w:proofErr w:type="gramEnd"/>
      <w:r>
        <w:t xml:space="preserve"> размещения облигаций выпуска, была одобрена внеочередным общим собранием акционеров Открытого акционерного общества «ГАЗКОН» (Протокол №8 от 27 декабря 2007г.). </w:t>
      </w:r>
      <w:r>
        <w:br/>
        <w:t xml:space="preserve">Размер сделки в денежном выражении- 22 094 777 700 (Двадцать два миллиарда девяносто четыре миллиона семьсот семьдесят семь тысяч семьсот) рублей. Сторонами по сделке являются Общество и владельцы Облигаций.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Т.А. </w:t>
      </w:r>
      <w:proofErr w:type="spellStart"/>
      <w:r>
        <w:t>Канунникова</w:t>
      </w:r>
      <w:proofErr w:type="spellEnd"/>
      <w:r>
        <w:t xml:space="preserve"> </w:t>
      </w:r>
      <w:r>
        <w:br/>
        <w:t>3.2. Дата “16” апреля 2008г.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B4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2B44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92B4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4921</Characters>
  <Application>Microsoft Office Word</Application>
  <DocSecurity>0</DocSecurity>
  <Lines>41</Lines>
  <Paragraphs>11</Paragraphs>
  <ScaleCrop>false</ScaleCrop>
  <Company>Microsoft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2012-06-22T11:53:00Z</dcterms:created>
  <dcterms:modified xsi:type="dcterms:W3CDTF">2012-06-22T11:54:00Z</dcterms:modified>
</cp:coreProperties>
</file>