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E610A5">
      <w:proofErr w:type="gramStart"/>
      <w:r>
        <w:rPr>
          <w:rStyle w:val="headertext1"/>
        </w:rPr>
        <w:t>16.07.2008 10:22</w:t>
      </w:r>
      <w:r>
        <w:t xml:space="preserve"> </w:t>
      </w:r>
      <w:r>
        <w:rPr>
          <w:rStyle w:val="headertext1"/>
        </w:rPr>
        <w:t>Открытое акционерное общество "ГАЗКОН"</w:t>
      </w:r>
      <w:r>
        <w:t xml:space="preserve"> </w:t>
      </w:r>
      <w:r>
        <w:rPr>
          <w:rStyle w:val="headertext1"/>
        </w:rPr>
        <w:t>Сведения о поступившем эмитенту (ОАО) добровольном или обязательном предложении</w:t>
      </w:r>
      <w:r>
        <w:t xml:space="preserve"> </w:t>
      </w:r>
      <w:r>
        <w:br/>
      </w:r>
      <w:r>
        <w:br/>
        <w:t xml:space="preserve">Сообщение о существенном факте </w:t>
      </w:r>
      <w:r>
        <w:br/>
        <w:t xml:space="preserve">«Сведения о поступившем эмитенту — открытому акционерному обществу в соответствии с главой XI.1 Федерального закона «Об акционерных обществах» добровольном или </w:t>
      </w:r>
      <w:r>
        <w:br/>
        <w:t xml:space="preserve">обязательном предложении (в том числе конкурирующем предложении)» </w:t>
      </w:r>
      <w:r>
        <w:br/>
      </w:r>
      <w:r>
        <w:br/>
        <w:t>1.</w:t>
      </w:r>
      <w:proofErr w:type="gramEnd"/>
      <w:r>
        <w:t xml:space="preserve"> Общие сведения </w:t>
      </w:r>
      <w:r>
        <w:br/>
        <w:t xml:space="preserve">1.1. Полное фирменное наименование </w:t>
      </w:r>
      <w:proofErr w:type="spellStart"/>
      <w:r>
        <w:t>эм</w:t>
      </w:r>
      <w:proofErr w:type="gramStart"/>
      <w:r>
        <w:t>и</w:t>
      </w:r>
      <w:proofErr w:type="spellEnd"/>
      <w:r>
        <w:t>-</w:t>
      </w:r>
      <w:proofErr w:type="gramEnd"/>
      <w:r>
        <w:t xml:space="preserve"> </w:t>
      </w:r>
      <w:r>
        <w:br/>
        <w:t xml:space="preserve">тента (для некоммерческой организации — наименование) Открытое акционерное общество «ГАЗКОН» </w:t>
      </w:r>
      <w:r>
        <w:br/>
        <w:t xml:space="preserve">1.2. Сокращенное фирменное наименование </w:t>
      </w:r>
      <w:proofErr w:type="spellStart"/>
      <w:proofErr w:type="gramStart"/>
      <w:r>
        <w:t>эми-тента</w:t>
      </w:r>
      <w:proofErr w:type="spellEnd"/>
      <w:proofErr w:type="gramEnd"/>
      <w:r>
        <w:t xml:space="preserve"> ОАО «ГАЗКОН» </w:t>
      </w:r>
      <w:r>
        <w:br/>
        <w:t>1.3. Место нахождения эмитента 117556, Россия, г</w:t>
      </w:r>
      <w:proofErr w:type="gramStart"/>
      <w:r>
        <w:t>.М</w:t>
      </w:r>
      <w:proofErr w:type="gramEnd"/>
      <w:r>
        <w:t xml:space="preserve">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w:t>
      </w:r>
      <w:proofErr w:type="spellStart"/>
      <w:proofErr w:type="gramStart"/>
      <w:r>
        <w:t>ре-гистрирующим</w:t>
      </w:r>
      <w:proofErr w:type="spellEnd"/>
      <w:proofErr w:type="gramEnd"/>
      <w:r>
        <w:t xml:space="preserve"> органом 09870-А </w:t>
      </w:r>
      <w:r>
        <w:br/>
        <w:t xml:space="preserve">1.7. Адрес страницы в сети Интернет, </w:t>
      </w:r>
      <w:proofErr w:type="spellStart"/>
      <w:proofErr w:type="gramStart"/>
      <w:r>
        <w:t>исполь-зуемой</w:t>
      </w:r>
      <w:proofErr w:type="spellEnd"/>
      <w:proofErr w:type="gramEnd"/>
      <w:r>
        <w:t xml:space="preserve"> эмитентом для раскрытия информации http://www.e-disclosure.ru/portal/company.aspx?id=11633 </w:t>
      </w:r>
      <w:r>
        <w:br/>
      </w:r>
      <w:r>
        <w:br/>
      </w:r>
      <w:r>
        <w:br/>
        <w:t xml:space="preserve">2. Содержание сообщения </w:t>
      </w:r>
      <w:r>
        <w:br/>
        <w:t xml:space="preserve">2.1. </w:t>
      </w:r>
      <w:proofErr w:type="gramStart"/>
      <w:r>
        <w:t>Полное фирменное наименование (для юридических лиц — коммерческих организаций), наименование (для юридических лиц — некоммерческих организаций), фамилия, имя, отчество (для физических лиц) лица, направившего добровольное (в том числе конкурирующее) или обязательное предложение о приобретении ценных бумаг эмитента.</w:t>
      </w:r>
      <w:proofErr w:type="gramEnd"/>
      <w:r>
        <w:t xml:space="preserve"> </w:t>
      </w:r>
      <w:r>
        <w:br/>
        <w:t xml:space="preserve">Закрытое акционерное общество «Лидер» (Компания по управлению активами пенсионного фонда) Д.У. </w:t>
      </w:r>
      <w:r>
        <w:br/>
        <w:t xml:space="preserve">2.2. Доля акций эмитента, указанных в пункте 1 статьи 84.1 Федерального закона «Об акционерных обществах», принадлежащих лицу, направившему добровольное (в том числе конкурирующее) или обязательное предложение, и его </w:t>
      </w:r>
      <w:proofErr w:type="spellStart"/>
      <w:r>
        <w:t>аффилированным</w:t>
      </w:r>
      <w:proofErr w:type="spellEnd"/>
      <w:r>
        <w:t xml:space="preserve"> лицам. </w:t>
      </w:r>
      <w:r>
        <w:br/>
        <w:t xml:space="preserve">88,68% </w:t>
      </w:r>
      <w:r>
        <w:br/>
        <w:t xml:space="preserve">2.3. Дата получения эмитентом добровольного (в том числе конкурирующего) или обязательного предложения о приобретении ценных бумаг эмитента. </w:t>
      </w:r>
      <w:r>
        <w:br/>
        <w:t xml:space="preserve">«15» июля 2008 г. </w:t>
      </w:r>
      <w:r>
        <w:br/>
        <w:t>2.4. Вид, категория (тип), серия и иные идентификационные признаки ценных бумаг эмитента, приобретаемых по добровольному (в том числе конкурирующему) или обязательному предложению</w:t>
      </w:r>
      <w:proofErr w:type="gramStart"/>
      <w:r>
        <w:t>.</w:t>
      </w:r>
      <w:proofErr w:type="gramEnd"/>
      <w:r>
        <w:t xml:space="preserve"> </w:t>
      </w:r>
      <w:r>
        <w:br/>
      </w:r>
      <w:proofErr w:type="gramStart"/>
      <w:r>
        <w:t>а</w:t>
      </w:r>
      <w:proofErr w:type="gramEnd"/>
      <w:r>
        <w:t xml:space="preserve">кции обыкновенные, именные, бездокументарные (государственный регистрационный номер выпуска ценных бумаг 1-01-09870-А от 19.11.2004) </w:t>
      </w:r>
      <w:r>
        <w:br/>
        <w:t xml:space="preserve">2.5. Сведения об условиях добровольного (в том числе конкурирующего) или обязательного предложения по каждому виду, категории (типу) приобретаемых ценных бумаг эмитента: </w:t>
      </w:r>
      <w:r>
        <w:br/>
        <w:t xml:space="preserve">2.5.1. Вид предложения (добровольное (в том числе конкурирующее) предложение; добровольное (в том числе конкурирующее) предложение о приобретении всех ценных бумаг эмитента, предусмотренных пунктом 1 статьи 84.2 Федерального закона «Об акционерных обществах», соответствующее требованиям пунктов 2 — 5 статьи 84.2 Федерального закона «Об акционерных обществах»; обязательное предложение). </w:t>
      </w:r>
      <w:r>
        <w:br/>
      </w:r>
      <w:r>
        <w:lastRenderedPageBreak/>
        <w:t xml:space="preserve">Обязательное предложение. </w:t>
      </w:r>
      <w:r>
        <w:br/>
      </w:r>
      <w:r>
        <w:br/>
      </w:r>
      <w:r>
        <w:br/>
      </w:r>
      <w:r>
        <w:br/>
      </w:r>
      <w:r>
        <w:br/>
      </w:r>
      <w:r>
        <w:br/>
      </w:r>
      <w:r>
        <w:br/>
      </w:r>
      <w:r>
        <w:br/>
      </w:r>
      <w:r>
        <w:br/>
        <w:t>2.5.2. В случае</w:t>
      </w:r>
      <w:proofErr w:type="gramStart"/>
      <w:r>
        <w:t>,</w:t>
      </w:r>
      <w:proofErr w:type="gramEnd"/>
      <w:r>
        <w:t xml:space="preserve"> если добровольное (в том числе конкурирующее) предложение не предусматривает приобретения всех ценных бумаг эмитента данного вида, категории (типа), — количество ценных бумаг, приобретаемых по добровольному (в том числе конкурирующему) предложению. </w:t>
      </w:r>
      <w:r>
        <w:br/>
        <w:t xml:space="preserve">Обязательное предложение предусматривает приобретение всех ценных бумаг Эмитента данного вида, не принадлежащих лицу, направившему обязательное предложение и его </w:t>
      </w:r>
      <w:proofErr w:type="spellStart"/>
      <w:r>
        <w:t>аффи-лированным</w:t>
      </w:r>
      <w:proofErr w:type="spellEnd"/>
      <w:r>
        <w:t xml:space="preserve"> лицам. </w:t>
      </w:r>
      <w:r>
        <w:br/>
        <w:t xml:space="preserve">2.5.3. Предлагаемая цена приобретаемых ценных бумаг или порядок ее определения. </w:t>
      </w:r>
      <w:r>
        <w:br/>
        <w:t xml:space="preserve">60,13 (Шестьдесят целых тринадцать сотых) рублей за одну акцию. </w:t>
      </w:r>
      <w:r>
        <w:br/>
        <w:t xml:space="preserve">2.6. Срок принятия добровольного (в том числе конкурирующего) или обязательного предложения или порядок его определения. </w:t>
      </w:r>
      <w:r>
        <w:br/>
        <w:t xml:space="preserve">Заявления о продаже ценных бумаг будут приниматься в течение 70 (Семидесяти) дней с момента получения обязательного предложения Открытым акционерным обществом «ГАЗКОН». </w:t>
      </w:r>
      <w:proofErr w:type="gramStart"/>
      <w:r>
        <w:t xml:space="preserve">Акционер, принявший решение о принятии настоящего предложения и продаже принадлежащих ему акций должен направить заявление о продаже акций по почтовому </w:t>
      </w:r>
      <w:proofErr w:type="spellStart"/>
      <w:r>
        <w:t>адре-су</w:t>
      </w:r>
      <w:proofErr w:type="spellEnd"/>
      <w:r>
        <w:t xml:space="preserve">, указанному в п. 6.3.2 обязательного предложения. </w:t>
      </w:r>
      <w:r>
        <w:br/>
        <w:t>2.7.</w:t>
      </w:r>
      <w:proofErr w:type="gramEnd"/>
      <w:r>
        <w:t xml:space="preserve"> Полное фирменное наименование гаранта, предоставившего банковскую гарантию, прилагаемую к добровольному (в том числе конкурирующему) или обязательному предложению. </w:t>
      </w:r>
      <w:r>
        <w:br/>
        <w:t xml:space="preserve">КИТ </w:t>
      </w:r>
      <w:proofErr w:type="spellStart"/>
      <w:r>
        <w:t>Финанс</w:t>
      </w:r>
      <w:proofErr w:type="spellEnd"/>
      <w:r>
        <w:t xml:space="preserve"> Инвестиционный банк (Открытое акционерное общество) </w:t>
      </w:r>
      <w:r>
        <w:br/>
        <w:t xml:space="preserve">2.8. Порядок направления эмитентом добровольного (в том числе конкурирующего) или обязательного предложения всем владельцам ценных бумаг эмитента, которым оно адресовано. </w:t>
      </w:r>
      <w:r>
        <w:br/>
        <w:t xml:space="preserve">ОАО «ГАЗКОН» в течение пяти дней </w:t>
      </w:r>
      <w:proofErr w:type="gramStart"/>
      <w:r>
        <w:t>с даты получения</w:t>
      </w:r>
      <w:proofErr w:type="gramEnd"/>
      <w:r>
        <w:t xml:space="preserve"> обязательного предложения направляет указанное предложение владельцам ценных бумаг, путем вручения каждому лицу, указанному в списке лиц, имеющих право на участие в общем собрании акционеров, под роспись либо направляет заказным письмом. </w:t>
      </w:r>
      <w:r>
        <w:br/>
        <w:t xml:space="preserve">2.9. </w:t>
      </w:r>
      <w:proofErr w:type="gramStart"/>
      <w:r>
        <w:t xml:space="preserve">Адрес страницы в сети Интернет, на которой лицом, направившим добровольное (в том числе конкурирующее) или обязательное предложение, опубликован текст соответствующего предложения (в случае, если соответствующее предложение касается приобретения ценных бумаг, обращающихся на торгах организаторов торговли на рынке ценных бумаг, а также в иных случаях, когда лицо, направившее соответствующее предложение, публикует его текст в сети Интернет) </w:t>
      </w:r>
      <w:r>
        <w:br/>
      </w:r>
      <w:proofErr w:type="spellStart"/>
      <w:r>
        <w:t>www.leader-invest.ru</w:t>
      </w:r>
      <w:proofErr w:type="spellEnd"/>
      <w:r>
        <w:t xml:space="preserve"> </w:t>
      </w:r>
      <w:r>
        <w:br/>
      </w:r>
      <w:r>
        <w:br/>
      </w:r>
      <w:r>
        <w:br/>
      </w:r>
      <w:r>
        <w:br/>
        <w:t>3.</w:t>
      </w:r>
      <w:proofErr w:type="gramEnd"/>
      <w:r>
        <w:t xml:space="preserve"> Подпись </w:t>
      </w:r>
      <w:r>
        <w:br/>
        <w:t xml:space="preserve">3.1. Директор ОАО «ГАЗКОН» </w:t>
      </w:r>
      <w:proofErr w:type="spellStart"/>
      <w:r>
        <w:t>Т.А.Канунникова</w:t>
      </w:r>
      <w:proofErr w:type="spellEnd"/>
      <w:r>
        <w:t xml:space="preserve"> </w:t>
      </w:r>
      <w:r>
        <w:br/>
        <w:t xml:space="preserve">(подпись) </w:t>
      </w:r>
      <w:r>
        <w:br/>
      </w:r>
      <w:r>
        <w:lastRenderedPageBreak/>
        <w:br/>
        <w:t xml:space="preserve">3.2. Дата « 15 » июля 20 08 г. М. П. </w:t>
      </w:r>
      <w:r>
        <w:br/>
      </w:r>
      <w:r>
        <w:br/>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10A5"/>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0978"/>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2A52"/>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6AF7"/>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3D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0F71"/>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97110"/>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28A"/>
    <w:rsid w:val="003F7682"/>
    <w:rsid w:val="00400BAD"/>
    <w:rsid w:val="00402442"/>
    <w:rsid w:val="00402467"/>
    <w:rsid w:val="004068A8"/>
    <w:rsid w:val="00406E7D"/>
    <w:rsid w:val="004073F2"/>
    <w:rsid w:val="00407696"/>
    <w:rsid w:val="004113A6"/>
    <w:rsid w:val="00412F94"/>
    <w:rsid w:val="004136D4"/>
    <w:rsid w:val="00413988"/>
    <w:rsid w:val="00413C33"/>
    <w:rsid w:val="00415217"/>
    <w:rsid w:val="00415C5E"/>
    <w:rsid w:val="00415DA2"/>
    <w:rsid w:val="004215EF"/>
    <w:rsid w:val="00421D1B"/>
    <w:rsid w:val="00422C1A"/>
    <w:rsid w:val="00424FA5"/>
    <w:rsid w:val="00425956"/>
    <w:rsid w:val="00425E46"/>
    <w:rsid w:val="004308AD"/>
    <w:rsid w:val="00431B8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5C2E"/>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2744"/>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5903"/>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0382"/>
    <w:rsid w:val="006C3487"/>
    <w:rsid w:val="006C5636"/>
    <w:rsid w:val="006D10FF"/>
    <w:rsid w:val="006D4326"/>
    <w:rsid w:val="006D51EC"/>
    <w:rsid w:val="006D5792"/>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97FAE"/>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28E1"/>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488"/>
    <w:rsid w:val="008B7EB3"/>
    <w:rsid w:val="008C16F8"/>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65CE"/>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357E2"/>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0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5606"/>
    <w:rsid w:val="00A56DB2"/>
    <w:rsid w:val="00A574B4"/>
    <w:rsid w:val="00A622BF"/>
    <w:rsid w:val="00A6238D"/>
    <w:rsid w:val="00A64339"/>
    <w:rsid w:val="00A6539D"/>
    <w:rsid w:val="00A6685D"/>
    <w:rsid w:val="00A700F5"/>
    <w:rsid w:val="00A706AE"/>
    <w:rsid w:val="00A70AF5"/>
    <w:rsid w:val="00A70D40"/>
    <w:rsid w:val="00A70FA7"/>
    <w:rsid w:val="00A76259"/>
    <w:rsid w:val="00A81D8F"/>
    <w:rsid w:val="00A82A74"/>
    <w:rsid w:val="00A8402B"/>
    <w:rsid w:val="00A87415"/>
    <w:rsid w:val="00A90D89"/>
    <w:rsid w:val="00A97E16"/>
    <w:rsid w:val="00AA1980"/>
    <w:rsid w:val="00AA3197"/>
    <w:rsid w:val="00AA4252"/>
    <w:rsid w:val="00AA46B3"/>
    <w:rsid w:val="00AA54B7"/>
    <w:rsid w:val="00AA5D33"/>
    <w:rsid w:val="00AB102C"/>
    <w:rsid w:val="00AB1DBF"/>
    <w:rsid w:val="00AB3E1C"/>
    <w:rsid w:val="00AB4FB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1F0"/>
    <w:rsid w:val="00AE34A7"/>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DF2"/>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39C5"/>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91C"/>
    <w:rsid w:val="00DA0E95"/>
    <w:rsid w:val="00DA4C27"/>
    <w:rsid w:val="00DA4E59"/>
    <w:rsid w:val="00DA5031"/>
    <w:rsid w:val="00DA549E"/>
    <w:rsid w:val="00DB4439"/>
    <w:rsid w:val="00DB449D"/>
    <w:rsid w:val="00DB6038"/>
    <w:rsid w:val="00DB61F1"/>
    <w:rsid w:val="00DC0ADC"/>
    <w:rsid w:val="00DC0CF3"/>
    <w:rsid w:val="00DC1893"/>
    <w:rsid w:val="00DC20AF"/>
    <w:rsid w:val="00DC275B"/>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2132"/>
    <w:rsid w:val="00E04476"/>
    <w:rsid w:val="00E06409"/>
    <w:rsid w:val="00E066F6"/>
    <w:rsid w:val="00E06A9E"/>
    <w:rsid w:val="00E07E21"/>
    <w:rsid w:val="00E10899"/>
    <w:rsid w:val="00E133A6"/>
    <w:rsid w:val="00E14712"/>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10A5"/>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4086"/>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242"/>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51C8"/>
    <w:rsid w:val="00F66CDD"/>
    <w:rsid w:val="00F676FB"/>
    <w:rsid w:val="00F67771"/>
    <w:rsid w:val="00F67F90"/>
    <w:rsid w:val="00F712F2"/>
    <w:rsid w:val="00F72250"/>
    <w:rsid w:val="00F72A51"/>
    <w:rsid w:val="00F74305"/>
    <w:rsid w:val="00F7562F"/>
    <w:rsid w:val="00F777D0"/>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6BD"/>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E610A5"/>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766</Words>
  <Characters>4371</Characters>
  <Application>Microsoft Office Word</Application>
  <DocSecurity>0</DocSecurity>
  <Lines>36</Lines>
  <Paragraphs>10</Paragraphs>
  <ScaleCrop>false</ScaleCrop>
  <Company>Microsoft</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2012-06-22T11:41:00Z</dcterms:created>
  <dcterms:modified xsi:type="dcterms:W3CDTF">2012-06-22T11:42:00Z</dcterms:modified>
</cp:coreProperties>
</file>