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22B97">
      <w:r>
        <w:rPr>
          <w:rStyle w:val="headertext1"/>
        </w:rPr>
        <w:t>22.05.2009 08:04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созыве годового общего собрания акционеров, включая утверждение повестки дня общего собрания акционеров; </w:t>
      </w:r>
      <w:r>
        <w:br/>
        <w:t xml:space="preserve">о рекомендациях по размеру выплачиваемого дивиденда по акциям и порядку его выплаты </w:t>
      </w:r>
      <w:r>
        <w:br/>
        <w:t>2.1.</w:t>
      </w:r>
      <w:proofErr w:type="gramEnd"/>
      <w:r>
        <w:t xml:space="preserve"> Дата проведения заседания совета директоров акционерного общества, на котором принято соответствующее решение: 21.05.2009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11 от 21.05.2009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Созвать годовое общее собрание акционеров ОАО «ГАЗКОН» 29 июня 2009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 годовом общем собрании акционеров Общества в 9 ч. 30 мин. </w:t>
      </w:r>
      <w:r>
        <w:br/>
        <w:t xml:space="preserve">2.3.2. Утвердить следующую повестку дня годового общего собрания акционеров ОАО «ГАЗКОН»: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2008 год, годовой бухгалтерской отчетности, в том числе отчетов о прибылях и об убытках общества за 2008 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2008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крупной сделки. </w:t>
      </w:r>
      <w:r>
        <w:br/>
      </w:r>
      <w:r>
        <w:lastRenderedPageBreak/>
        <w:t xml:space="preserve">9. Предварительное одобрение сделок, в совершении которых имеется заинтересованность, которые могут быть совершены в 2009 году. </w:t>
      </w:r>
      <w:r>
        <w:br/>
        <w:t xml:space="preserve">2.3.3. Определить датой составления списка лиц, имеющих право на участие в общем собрании акционеров ОАО «ГАЗКОН» - 21 мая 2009 года на конец операционного дня. </w:t>
      </w:r>
      <w:r>
        <w:br/>
        <w:t xml:space="preserve">2.3.4. Утвердить текст информационного сообщения акционерам о проведении годового общего собрания акционеров и уведомить акционеров, указанных в списке лиц, имеющих право на участие в годовом общем собрании акционеров, о проведении собрания путем вручения под роспись Сообщения о проведении годового общего собрания акционеров, либо направления заказного письма. </w:t>
      </w:r>
      <w:r>
        <w:br/>
        <w:t xml:space="preserve">2.3.5.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>
        <w:br/>
        <w:t xml:space="preserve">- годовой отчет общества за 2008 год; </w:t>
      </w:r>
      <w:r>
        <w:br/>
        <w:t xml:space="preserve">- заключение ревизора о достоверности данных, содержащихся в годовом отчете общества; </w:t>
      </w:r>
      <w:r>
        <w:br/>
        <w:t xml:space="preserve">- годовая бухгалтерская отчетность общества за 2008 год; </w:t>
      </w:r>
      <w:r>
        <w:br/>
        <w:t xml:space="preserve">- заключение ревизора по результатам проверки годовой бухгалтерской отчетности за 2008 год; </w:t>
      </w:r>
      <w:r>
        <w:br/>
        <w:t xml:space="preserve">- заключение аудитора общества; </w:t>
      </w:r>
      <w:r>
        <w:br/>
        <w:t xml:space="preserve">- оценка заключения аудитора общества Комитетом Совета директоров по аудиту; </w:t>
      </w:r>
      <w: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>
        <w:br/>
        <w:t xml:space="preserve">- проекты решений годового общего собрания акционеров.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08 июня 2009 года по 28 июня 2009 года 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 </w:t>
      </w:r>
      <w:r>
        <w:br/>
        <w:t>2.3.6.</w:t>
      </w:r>
      <w:proofErr w:type="gramEnd"/>
      <w:r>
        <w:t xml:space="preserve"> Утвердить форму и текст бюллетеня для кумулятивного голосования на годовом общем собрании акционеров по вопросу избрания членов Совета директоров ОАО «ГАЗКОН» </w:t>
      </w:r>
      <w:r>
        <w:br/>
        <w:t xml:space="preserve">2.3.7. Рекомендовать годовому общему собранию акционеров ОАО «ГАЗКОН» распределить часть прибыли в размере 343 500 000 (Триста сорок три миллиона пятьсот тысяч) рублей 00 копеек в качестве дивидендов, выплатив дивиденды в размере 22,90 рублей на одну обыкновенную именную акцию. Выплату произвести денежными средствами не позднее 31 декабря 2009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 «21 » мая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B9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B97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22B9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4525</Characters>
  <Application>Microsoft Office Word</Application>
  <DocSecurity>0</DocSecurity>
  <Lines>37</Lines>
  <Paragraphs>10</Paragraphs>
  <ScaleCrop>false</ScaleCrop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2012-06-22T11:27:00Z</dcterms:created>
  <dcterms:modified xsi:type="dcterms:W3CDTF">2012-06-22T11:28:00Z</dcterms:modified>
</cp:coreProperties>
</file>