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98412C">
      <w:r>
        <w:rPr>
          <w:rStyle w:val="headertext1"/>
        </w:rPr>
        <w:t>07.07.2009 13:09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Решение общего собрания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решениях общих собраний»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(годовое, внеочередное). </w:t>
      </w:r>
      <w:r>
        <w:br/>
        <w:t xml:space="preserve">Годовое </w:t>
      </w:r>
      <w:r>
        <w:br/>
        <w:t xml:space="preserve">2.2. Форма проведения общего собрания. </w:t>
      </w:r>
      <w:r>
        <w:br/>
        <w:t xml:space="preserve">Собрание (совместное присутствие акционеров для обсуждения вопросов повестки дня и принятия решений по вопросам, поставленным на голосование) </w:t>
      </w:r>
      <w:r>
        <w:br/>
        <w:t xml:space="preserve">2.3. Дата и место проведения общего собрания. </w:t>
      </w:r>
      <w:r>
        <w:br/>
        <w:t>29 июня 2009 г.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дом13 </w:t>
      </w:r>
      <w:r>
        <w:br/>
        <w:t xml:space="preserve">2.4. Кворум общего собрания. </w:t>
      </w:r>
      <w:r>
        <w:br/>
        <w:t xml:space="preserve">Число голосов, которыми обладали лица, включенные в список лиц, имеющих право на участие в годовом общем собрании акционеров – 15 000 000 (Пятнадцать миллионов) голосов. </w:t>
      </w:r>
      <w:r>
        <w:br/>
        <w:t xml:space="preserve">Список акционеров, имеющих право на участие в годовом общем собрании акционеров, составлен по состоянию реестра на «21» мая 2009 года. </w:t>
      </w:r>
      <w:r>
        <w:br/>
        <w:t xml:space="preserve">Число голосов, которыми обладали лица, принявшие участие в годовом общем собрании акционеров - 14 923 410 (Четырнадцать миллионов девятьсот двадцать три тысячи четыреста десять) голосов, что составляет 99,49 % от общего количества голосов. </w:t>
      </w:r>
      <w:r>
        <w:br/>
        <w:t xml:space="preserve">Кворум по всем вопросам повестки дня годового общего собрания акционеров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2.5. Вопросы, поставленные на голосование, и итоги голосования по ним. </w:t>
      </w:r>
      <w:r>
        <w:br/>
        <w:t xml:space="preserve">1. Назначение лица, выполняющего функции счетной комиссии: </w:t>
      </w:r>
      <w:r>
        <w:br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2. Утверждение годового отчета ОАО «ГАЗКОН» за 2008 год, годовой бухгалтерской отчетности, в том числе отчетов о прибылях и об убытках общества за 2008 год. </w:t>
      </w:r>
      <w:r>
        <w:br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2008 год. </w:t>
      </w:r>
      <w:r>
        <w:br/>
      </w:r>
      <w:r>
        <w:lastRenderedPageBreak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5. Избрание членов Совета директоров Общества. </w:t>
      </w:r>
      <w:r>
        <w:br/>
        <w:t xml:space="preserve">ИТОГИ ГОЛОСОВАНИЯ: </w:t>
      </w:r>
      <w:r>
        <w:br/>
        <w:t xml:space="preserve">1. Шамалов Юрий Николаевич - за - 14 923 410, против – нет, воздержался – нет </w:t>
      </w:r>
      <w:r>
        <w:br/>
        <w:t xml:space="preserve">2. Гавриленко Анатолий Анатольевич - за - 14 923 410, против – нет, воздержался – нет </w:t>
      </w:r>
      <w:r>
        <w:br/>
        <w:t xml:space="preserve">3. Канунникова Татьяна Александровна - за - 14 923 410, против – нет, воздержался – нет </w:t>
      </w:r>
      <w:r>
        <w:br/>
        <w:t xml:space="preserve">4. Мустяца Игорь Валентинович - за - 14 923 410, против – нет, воздержался – нет </w:t>
      </w:r>
      <w:r>
        <w:br/>
        <w:t xml:space="preserve">5. Приказчикова Ирина Александровна - за - 14 923 410, против – нет, воздержался – нет </w:t>
      </w:r>
      <w:r>
        <w:br/>
        <w:t xml:space="preserve">6. Фролова Татьяна Николаевна - за - нет, против – нет, воздержался – нет </w:t>
      </w:r>
      <w:r>
        <w:br/>
        <w:t xml:space="preserve">7. Прасс Павел Игоревич - за - нет, против – нет, воздержался – нет </w:t>
      </w:r>
      <w:r>
        <w:br/>
      </w:r>
      <w:r>
        <w:br/>
        <w:t xml:space="preserve">6. Утверждение аудитора Общества. </w:t>
      </w:r>
      <w:r>
        <w:br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7. Утверждение ревизора Общества. </w:t>
      </w:r>
      <w:r>
        <w:br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8. Одобрение крупной сделки. </w:t>
      </w:r>
      <w:r>
        <w:br/>
        <w:t xml:space="preserve">ИТОГИ ГОЛОСОВАНИЯ: </w:t>
      </w:r>
      <w:r>
        <w:br/>
        <w:t xml:space="preserve">За - 14 923 410, против – нет, воздержался - нет </w:t>
      </w:r>
      <w:r>
        <w:br/>
      </w:r>
      <w:r>
        <w:br/>
        <w:t xml:space="preserve">9. Предварительное одобрение сделок, в совершении которых имеется заинтересованность, которые могут быть совершены в 2009 году. </w:t>
      </w:r>
      <w:r>
        <w:br/>
      </w:r>
      <w:r>
        <w:br/>
        <w:t xml:space="preserve">По сделкам с заинтересованностью между ОАО «ГАЗКОН» и ЗАО «Лидер» (Компания по управлению активами пенсионного фонда) и его аффилированными лицами. </w:t>
      </w:r>
      <w:r>
        <w:br/>
        <w:t xml:space="preserve">ИТОГИ ГОЛОСОВАНИЯ: </w:t>
      </w:r>
      <w:r>
        <w:br/>
        <w:t>За - 1 613 400, против – нет, воздержался - нет</w:t>
      </w:r>
      <w:proofErr w:type="gramStart"/>
      <w:r>
        <w:t xml:space="preserve"> </w:t>
      </w:r>
      <w:r>
        <w:br/>
      </w:r>
      <w:r>
        <w:br/>
        <w:t>П</w:t>
      </w:r>
      <w:proofErr w:type="gramEnd"/>
      <w:r>
        <w:t xml:space="preserve">о сделкам с заинтересованностью между ОАО «ГАЗКОН» и ООО «Управляющая компания «АГАНА». </w:t>
      </w:r>
      <w:r>
        <w:br/>
        <w:t xml:space="preserve">ИТОГИ ГОЛОСОВАНИЯ: </w:t>
      </w:r>
      <w:r>
        <w:br/>
        <w:t xml:space="preserve">За 13 310 010, против – нет, воздержался - нет </w:t>
      </w:r>
      <w:r>
        <w:br/>
      </w:r>
      <w:r>
        <w:br/>
        <w:t xml:space="preserve">2.6. Формулировки решений, принятых общим собранием. </w:t>
      </w:r>
      <w:r>
        <w:br/>
        <w:t xml:space="preserve">Формулировка решения, принятого общим собранием акционеров по первому вопросу: </w:t>
      </w:r>
      <w:r>
        <w:br/>
        <w:t xml:space="preserve">Поручить выполнение функции счетной комиссии на годовом общем собрании акционеров Секретарю Совета Директоров – Катышевой Оксане Михайловне. </w:t>
      </w:r>
      <w:r>
        <w:br/>
      </w:r>
      <w:r>
        <w:br/>
      </w:r>
      <w:r>
        <w:lastRenderedPageBreak/>
        <w:t xml:space="preserve">Формулировка решения, принятого общим собранием акционеров по второму вопросу: Утвердить годовой отчет ОАО «ГАЗКОН» за 2008 год, годовую бухгалтерскую отчетность, в том числе отчеты о прибылях и об убытках общества за 2008 год. </w:t>
      </w:r>
      <w:r>
        <w:br/>
      </w:r>
      <w:r>
        <w:br/>
        <w:t xml:space="preserve">Формулировка решения, принятого общим собранием акционеров по третьему вопросу: </w:t>
      </w:r>
      <w:r>
        <w:br/>
        <w:t xml:space="preserve">1. Распределить часть прибыли в размере 343 500 000 (Триста сорок три миллиона пятьсот тысяч) рублей 00 копеек в качестве дивидендов, выплатив дивиденды в размере 22,90 рублей на одну обыкновенную именную акцию. Выплату произвести денежными средствами не позднее 31 декабря 2009 года; </w:t>
      </w:r>
      <w:r>
        <w:br/>
        <w:t xml:space="preserve">2. Часть прибыли в размере 5 765 665,91 (Пять миллионов семьсот шестьдесят пять тысяч шестьсот шестьдесят пять) рублей 91 копейка направить на доформирование Резервного фонда ОАО «ГАЗКОН»; </w:t>
      </w:r>
      <w:r>
        <w:br/>
        <w:t xml:space="preserve">3. Часть прибыли в размере 5 500 000 (Пять миллионов пятьсот тысяч) рублей направить на выплату вознаграждения членам Совета директоров ОАО «ГАЗКОН» за осуществление ими своих обязанностей в 2008 году, установив следующее вознаграждение членам Совета директоров ОАО «ГАЗКОН»: Председателю Совета директоров – 1 000 000 (Один миллион) рублей, остальным членам Совета директоров по 750 000 (Семьсот пятьдесят тысяч) рублей, каждому; </w:t>
      </w:r>
      <w:r>
        <w:br/>
        <w:t xml:space="preserve">4. Часть прибыли в размере 88 081 270 (Восемьдесят восемь миллионов восемьдесят одна тысяча двести семьдесят) рублей направить на оплату услуг по договору оказания рекламных услуг с ЗАО «Футбольный клуб «Зенит» №1 от 01 ноября 2008 г.; </w:t>
      </w:r>
      <w:r>
        <w:br/>
        <w:t xml:space="preserve">5. Оставшуюся часть нераспределенной прибыли в размере 3 619 241,76 (Три миллиона шестьсот девятнадцать тысяч двести сорок один) рубль 76 копеек - оставить в распоряжении Общества. </w:t>
      </w:r>
      <w:r>
        <w:br/>
      </w:r>
      <w:r>
        <w:br/>
        <w:t xml:space="preserve">Формулировка решения, принятого общим собранием акционеров по четвертому вопросу: </w:t>
      </w:r>
      <w:r>
        <w:br/>
        <w:t xml:space="preserve">Определить состав Совета директоров ОАО «ГАЗКОН» в количестве 5 членов. </w:t>
      </w:r>
      <w:r>
        <w:br/>
      </w:r>
      <w:r>
        <w:br/>
        <w:t xml:space="preserve">Формулировка решения, принятого общим собранием акционеров по пятому вопросу: </w:t>
      </w:r>
      <w:r>
        <w:br/>
        <w:t xml:space="preserve">Избрать Совет директоров ОАО «ГАЗКОН» в следующем составе: </w:t>
      </w:r>
      <w:r>
        <w:br/>
        <w:t xml:space="preserve">1. Шамалов Юрий Николаевич </w:t>
      </w:r>
      <w:r>
        <w:br/>
        <w:t xml:space="preserve">2. Гавриленко Анатолий Анатольевич </w:t>
      </w:r>
      <w:r>
        <w:br/>
        <w:t xml:space="preserve">3. Канунникова Татьяна Александровна </w:t>
      </w:r>
      <w:r>
        <w:br/>
        <w:t xml:space="preserve">4. Мустяца Игорь Валентинович </w:t>
      </w:r>
      <w:r>
        <w:br/>
        <w:t xml:space="preserve">5. Приказчикова Ирина Александровна </w:t>
      </w:r>
      <w:r>
        <w:br/>
      </w:r>
      <w:r>
        <w:br/>
        <w:t xml:space="preserve">Формулировка решения, принятого общим собранием акционеров по шестому вопросу: </w:t>
      </w:r>
      <w:r>
        <w:br/>
        <w:t xml:space="preserve">Утвердить Общество с ограниченной ответственностью Аудиторская служба «РЦБ-Деловая Перспектива» аудитором Общества на 2009 год. </w:t>
      </w:r>
      <w:r>
        <w:br/>
      </w:r>
      <w:r>
        <w:br/>
        <w:t xml:space="preserve">Формулировка решения, принятого общим собранием акционеров по седьмому вопросу: </w:t>
      </w:r>
      <w:r>
        <w:br/>
        <w:t xml:space="preserve">Утвердить ревизором Общества Жирнякову Ирину Владимировну. </w:t>
      </w:r>
      <w:r>
        <w:br/>
      </w:r>
      <w:r>
        <w:br/>
        <w:t xml:space="preserve">Формулировка решения, принятого общим собранием акционеров по восьмому вопросу: </w:t>
      </w:r>
      <w:r>
        <w:br/>
        <w:t xml:space="preserve">Одобрить совершение Обществом сделки – заключение 01 ноября 2008 года с ЗАО «Футбольный клуб «Зенит» Договора №1 на оказание рекламных услуг ОАО «ГАЗКОН» в рамках проведения основной и молодежной футбольными командами «Зенит» официальных матчей Чемпионата России по футболу среди команд клубов </w:t>
      </w:r>
      <w:proofErr w:type="gramStart"/>
      <w:r>
        <w:t>Премьер-Лиги</w:t>
      </w:r>
      <w:proofErr w:type="gramEnd"/>
      <w:r>
        <w:t xml:space="preserve"> в сезоне 2008 и 2009 года. Стоимость оказания рекламных услуг - 100 000 000 (сто миллионов) рублей, включая НДС. Оплата по </w:t>
      </w:r>
      <w:r>
        <w:lastRenderedPageBreak/>
        <w:t xml:space="preserve">договору производится на условиях 100% предоплаты в течение 5 банковских дней со дня выставления счета. Источник выплат - чистая прибыль Общества. Одобрить произведенную в течение 2008 года оплату услуг в размере – 11 918 730 (Одиннадцать миллионов девятьсот восемнадцать тысяч семьсот тридцать) рублей из чистой прибыли общества. </w:t>
      </w:r>
      <w:r>
        <w:br/>
      </w:r>
      <w:r>
        <w:br/>
        <w:t xml:space="preserve">Формулировка решения, принятого общим собранием акционеров по девятому вопросу: </w:t>
      </w:r>
      <w:r>
        <w:br/>
        <w:t xml:space="preserve">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2009-2010 годах, до даты проведения следующего годового общего собрания акционеров, указанные в Приложении 1 к настоящему Протоколу. </w:t>
      </w:r>
      <w:r>
        <w:br/>
        <w:t xml:space="preserve">1. Закрытое акционерное общество «Лидер» (Компания по управлению активами пенсионного фонда)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д.13: </w:t>
      </w:r>
      <w:r>
        <w:br/>
        <w:t xml:space="preserve">- Договоры купли-продажи имущества (поставки имущества и имущественных прав), в том числе сделки купли-продажи ценных бумаг с обязательством обратного выкупа (сделки РЕПО) без ограничения их количества, предмет сделок – вещи, не изъятые из оборота и не ограниченные в обороте, в том числе любые ценные бумаги и имущественные права; </w:t>
      </w:r>
      <w:proofErr w:type="gramStart"/>
      <w:r>
        <w:t xml:space="preserve">предельная сумма, на которую могут быть совершены сделки - до 50 000 000 000 (Пятьдесят миллиардов) рублей каждая; </w:t>
      </w:r>
      <w:r>
        <w:br/>
        <w:t>- Договоры займа; предмет сделок – предоставление займодавцем в собственность заемщика денег или других вещей, определенных родовыми признаками, а также возврат заемщиком суммы займа или равного количества других полученных им вещей того же рода и качества и выплата процентов на сумму займа;</w:t>
      </w:r>
      <w:proofErr w:type="gramEnd"/>
      <w:r>
        <w:t xml:space="preserve"> </w:t>
      </w:r>
      <w:proofErr w:type="gramStart"/>
      <w:r>
        <w:t>займодавец – ЗАО «Лидер» (Компания по управлению активами пенсионного фонда), заемщик – ОАО «ГАЗКОН»; срок договора – любой срок; размер процентов на сумму займа определяется соглашением сторон, но не должен отклоняться более чем на 20 процентов от рыночной ставки банковского процента по кредитам юридическим лицам; предельная сумма, на которую могут быть совершены сделки - до 50 000 000 000 (Пятьдесят миллиардов) рублей каждая;</w:t>
      </w:r>
      <w:proofErr w:type="gramEnd"/>
      <w:r>
        <w:t xml:space="preserve"> </w:t>
      </w:r>
      <w:r>
        <w:br/>
        <w:t>- Договоры на выполнение работ и оказание услуг, в том числе по доверительному управлению имуществом, включая, денежными средствами и ценными бумагами; предмет договора – выполнение определенной работы/оказание услу</w:t>
      </w:r>
      <w:proofErr w:type="gramStart"/>
      <w:r>
        <w:t>г(</w:t>
      </w:r>
      <w:proofErr w:type="gramEnd"/>
      <w:r>
        <w:t xml:space="preserve">совершение определенных действий или осуществление определенной деятельности); предельная сумма, на которую могут быть совершены сделки - до 50 000 000 000 (Пятьдесят миллиардов) рублей каждая; </w:t>
      </w:r>
      <w:r>
        <w:br/>
        <w:t xml:space="preserve">- Прочие сделки; сделки должны быть совершены в процессе осуществления ОАО «ГАЗКОН» его обычной хозяйственной деятельности; предельная сумма, на которую могут быть совершены сделки - до 50 000 000 000 (Пятьдесят миллиардов) рублей каждая; </w:t>
      </w:r>
      <w:r>
        <w:br/>
        <w:t>2. Общество с ограниченной ответственностью «Управляющая компания «АГАНА» 109017, Россия, г</w:t>
      </w:r>
      <w:proofErr w:type="gramStart"/>
      <w:r>
        <w:t>.М</w:t>
      </w:r>
      <w:proofErr w:type="gramEnd"/>
      <w:r>
        <w:t xml:space="preserve">осква, Старомонетный переулок, д.9, строение 1: </w:t>
      </w:r>
      <w:r>
        <w:br/>
        <w:t xml:space="preserve">- Договоры купли-продажи имущества (поставки имущества и имущественных прав), в том числе сделки купли-продажи ценных бумаг с обязательством обратного выкупа (сделки РЕПО) без ограничения их количества; предмет сделок – вещи, не изъятые из оборота и не ограниченные в обороте, в том числе любые ценные бумаги и имущественные права; </w:t>
      </w:r>
      <w:proofErr w:type="gramStart"/>
      <w:r>
        <w:t xml:space="preserve">предельная сумма, на которую могут быть совершены сделки - до 50 000 000 000 (Пятьдесят миллиардов) рублей каждая; </w:t>
      </w:r>
      <w:r>
        <w:br/>
        <w:t>- Договоры займа; предмет сделок – предоставление займодавцем в собственность заемщика денег или других вещей, определенных родовыми признаками, а также возврат заемщиком суммы займа или равного количества других полученных им вещей того же рода и качества и выплата процентов на сумму займа;</w:t>
      </w:r>
      <w:proofErr w:type="gramEnd"/>
      <w:r>
        <w:t xml:space="preserve"> </w:t>
      </w:r>
      <w:proofErr w:type="gramStart"/>
      <w:r>
        <w:t xml:space="preserve">займодавец – ООО «Управляющая компания «АГАНА», </w:t>
      </w:r>
      <w:r>
        <w:lastRenderedPageBreak/>
        <w:t>заемщик – ОАО «ГАЗКОН»; срок договора – любой срок; размер процентов на сумму займа определяется соглашением сторон, но не должен отклоняться более чем на 20 процентов от рыночной ставки банковского процента по кредитам юридическим лицам; предельная сумма, на которую могут быть совершены сделки - до 50 000 000 000 (Пятьдесят миллиардов) рублей каждая;</w:t>
      </w:r>
      <w:proofErr w:type="gramEnd"/>
      <w:r>
        <w:t xml:space="preserve"> </w:t>
      </w:r>
      <w:r>
        <w:br/>
        <w:t>- Договоры на выполнение работ и оказание услуг, в том числе по доверительному управлению имуществом, включая, денежными средствами и ценными бумагами; предмет договора – выполнение определенной работы/оказание услу</w:t>
      </w:r>
      <w:proofErr w:type="gramStart"/>
      <w:r>
        <w:t>г(</w:t>
      </w:r>
      <w:proofErr w:type="gramEnd"/>
      <w:r>
        <w:t xml:space="preserve">совершение определенных действий или осуществление определенной деятельности); предельная сумма, на которую могут быть совершены сделки - до 50 000 000 000 (Пятьдесят миллиардов) рублей каждая; </w:t>
      </w:r>
      <w:r>
        <w:br/>
        <w:t xml:space="preserve">- Прочие сделки; сделки должны быть совершены в процессе осуществления ОАО «ГАЗКОН» его обычной хозяйственной деятельности; предельная сумма, на которую могут быть совершены сделки - до 50 000 000 000 (Пятьдесят миллиардов) рублей каждая; </w:t>
      </w:r>
      <w:r>
        <w:br/>
        <w:t xml:space="preserve">3. Открытое акционерное общество «Страховое общество газовой промышленности» 117799, г. Москва, просп. Вернадского, д.41 стр.1: </w:t>
      </w:r>
      <w:r>
        <w:br/>
        <w:t xml:space="preserve">- </w:t>
      </w:r>
      <w:proofErr w:type="gramStart"/>
      <w:r>
        <w:t>Договоры страхования без ограничения их количества; предмет сделок – страхование имущества, ответственности, предпринимательского риска, личное страхование, добровольное медицинское страхование; предельная страховая сумма, на которую могут быть совершены указанные сделки – 400 000 000 000 (Четыреста миллиардов) рублей по каждой сделке; размер страхового тарифа не должен превышать средневзвешенный размер страхового тарифа, взимаемого ОАО «СОГАЗ» при аналогичном виде страхования;</w:t>
      </w:r>
      <w:proofErr w:type="gramEnd"/>
      <w:r>
        <w:t xml:space="preserve"> </w:t>
      </w:r>
      <w:r>
        <w:br/>
        <w:t xml:space="preserve">- Прочие сделки; сделки должны быть совершены в процессе осуществления ОАО «ГАЗКОН» его обычной хозяйственной деятельности; предельная сумма, на которую могут быть совершены сделки - до 50 000 000 000 (Пятьдесят миллиардов) рублей каждая; </w:t>
      </w:r>
      <w:r>
        <w:br/>
        <w:t>4. Открытое акционерное общество «Акционерный Банк «РОССИЯ» 191124, г</w:t>
      </w:r>
      <w:proofErr w:type="gramStart"/>
      <w:r>
        <w:t>.С</w:t>
      </w:r>
      <w:proofErr w:type="gramEnd"/>
      <w:r>
        <w:t xml:space="preserve">анкт-Петербург, площадь Растрелли, д.2, литер А: </w:t>
      </w:r>
      <w:r>
        <w:br/>
        <w:t xml:space="preserve">- Договоры банковского счета без ограничения их количества; Банк обязуется принимать и зачислять поступающие на счет, открытый ОАО «ГАЗКОН», денежные средства, выполнять распоряжения о перечислении и выдаче соответствующих сумм со счета и проведении других операций по счету; условиями договора может быть предусмотрена возможность установления обязанности клиента о поддержании неснижаемого остатка на счете и обязанности банка о начислении процентов на сумму неснижаемого остатка на счете; размер процента не должен отклоняться более чем на 20 процентов от рыночной ставки банковского процента по депозитам юридических лиц; размер вознаграждения банка за обслуживание банковского счета не должен превышать размер установленных банком тарифов по аналогичным договорам между банком и третьими юридическими лицами; </w:t>
      </w:r>
      <w:r>
        <w:br/>
        <w:t xml:space="preserve">- Договоры банковского вклада без ограничения их количества; предмет договора – банк принимает от ОАО «ГАЗКОН» денежную сумму (вклад), обязуется возвратить сумму вклада и выплатить проценты на нее; условия выдачи вклада – по первому требованию (вклад до востребования) либо по истечению определенного срока; срок вклада не может превышать 5 лет; проценты на сумму вклада должны составлять не менее 5% годовых; предельная сумма, на которую могут быть совершены сделки – 100 000 000 000 (Сто миллиардов) </w:t>
      </w:r>
      <w:r>
        <w:br/>
        <w:t xml:space="preserve">рублей каждая; </w:t>
      </w:r>
      <w:r>
        <w:br/>
        <w:t xml:space="preserve">- </w:t>
      </w:r>
      <w:proofErr w:type="gramStart"/>
      <w:r>
        <w:t xml:space="preserve">Договоры купли-продажи имущества, в том числе сделки купли-продажи ценных бумаг с обязательством обратного выкупа (сделки РЕПО) без ограничения их количества; предмет сделок – вещи, не изъятые из оборота и не ограниченные в обороте, в том числе любые ценные бумаги; предельная сумма, на которую могут быть совершены сделки - до 50 000 000 000 (Пятьдесят </w:t>
      </w:r>
      <w:r>
        <w:lastRenderedPageBreak/>
        <w:t>миллиардов) рублей каждая;</w:t>
      </w:r>
      <w:proofErr w:type="gramEnd"/>
      <w:r>
        <w:t xml:space="preserve"> </w:t>
      </w:r>
      <w:r>
        <w:br/>
        <w:t xml:space="preserve">- </w:t>
      </w:r>
      <w:proofErr w:type="gramStart"/>
      <w:r>
        <w:t>Кредитные договоры; предмет договора – банк обязуется предоставить денежные средства (кредит) ОАО «ГАЗКОН», а последний обязуется возвратить полученную денежную сумму и уплатить проценты на нее; срок договора не должен превышать 5 лет; размер процентов на сумму кредита определяется по соглашению сторон, но не должен отклоняться более чем на 20 процентов от рыночной ставки банковского процента по кредитам юридическим лицам;</w:t>
      </w:r>
      <w:proofErr w:type="gramEnd"/>
      <w:r>
        <w:t xml:space="preserve"> </w:t>
      </w:r>
      <w:proofErr w:type="gramStart"/>
      <w:r>
        <w:t xml:space="preserve">предельная сумма, на которую могут быть совершены сделки – 1 000 000 000 (Один миллиард) рублей; </w:t>
      </w:r>
      <w:r>
        <w:br/>
        <w:t>- Договоры о выдаче банковской гарантии без ограничения из количества; предмет договора – банк выдает ОАО «ГАЗКОН» банковскую гарантию, в соответствии с которой банк обязуется уплатить кредитору (кредиторам) ОАО «ГАЗКОН» денежную сумму по представлении им (ими) письменного требования о ее уплате;</w:t>
      </w:r>
      <w:proofErr w:type="gramEnd"/>
      <w:r>
        <w:t xml:space="preserve"> </w:t>
      </w:r>
      <w:proofErr w:type="gramStart"/>
      <w:r>
        <w:t>банковская гарантия обеспечивает надлежащее исполнение ОАО «ГАЗКОН» его обязательств перед кредитором (кредиторами); размер обязательств ОАО «ГАЗКОН» перед кредитором (кредиторами), по которым выдается одна банковская гарантия, не должен превышать 10 000 000 000 (Десять миллиардов) рублей; размер вознаграждения банка за выдачу банковской гарантии не должен отклоняться более чем на 20 процентов от рыночной ставки вознаграждения банков за выдачу банковской гарантии;</w:t>
      </w:r>
      <w:proofErr w:type="gramEnd"/>
      <w:r>
        <w:t xml:space="preserve"> </w:t>
      </w:r>
      <w:r>
        <w:br/>
        <w:t>5. «Газпромбанк» (Открытое акционерное общество) 117420, г</w:t>
      </w:r>
      <w:proofErr w:type="gramStart"/>
      <w:r>
        <w:t>.М</w:t>
      </w:r>
      <w:proofErr w:type="gramEnd"/>
      <w:r>
        <w:t xml:space="preserve">осква, ул. Наметкина, д.16, стр.1: </w:t>
      </w:r>
      <w:r>
        <w:br/>
        <w:t xml:space="preserve">- Договоры банковского счета без ограничения их количества; банк обязуется принимать и зачислять поступающие на счет, открытый ОАО «ГАЗКОН», денежные средства, выполнять распоряжения о перечислении и выдаче соответствующих сумм со счета и проведении других операций по счету; условиями договора может быть предусмотрена возможность установления обязанности клиента о поддержании неснижаемого остатка на счете и обязанности банка о начислении процентов на сумму неснижаемого остатка на счете; размер процента не должен отклоняться более чем на 20 процентов от рыночной ставки банковского процента по депозитам юридических лиц; размер вознаграждения банка за обслуживание банковского счета не должен превышать размер установленных банком тарифов по аналогичным договорам между банком и третьими юридическими лицами; </w:t>
      </w:r>
      <w:r>
        <w:br/>
        <w:t xml:space="preserve">- Договоры банковского вклада без ограничения их количества; предмет договора – банк принимает от ОАО «ГАЗКОН» денежную сумму (вклад), обязуется возвратить сумму вклада и выплатить проценты на нее; условия выдачи вклада – по первому требованию (вклад до востребования) либо по истечению определенного срока; срок вклада не может превышать 5 лет; проценты на сумму вклада должны составлять не менее 5% годовых; предельная сумма, на которую могут быть совершены сделки – 100 000 000 000 (Сто миллиардов) </w:t>
      </w:r>
      <w:r>
        <w:br/>
        <w:t xml:space="preserve">рублей каждая; </w:t>
      </w:r>
      <w:r>
        <w:br/>
        <w:t xml:space="preserve">- </w:t>
      </w:r>
      <w:proofErr w:type="gramStart"/>
      <w:r>
        <w:t>Договоры купли-продажи имущества, в том числе сделки купли-продажи ценных бумаг с обязательством обратного выкупа (сделки РЕПО) без ограничения их количества; предмет сделок – вещи, не изъятые из оборота и не ограниченные в обороте, в том числе любые ценные бумаги; предельная сумма, на которую могут быть совершены сделки - до 50 000 000 000 (Пятьдесят миллиардов) рублей каждая;</w:t>
      </w:r>
      <w:proofErr w:type="gramEnd"/>
      <w:r>
        <w:t xml:space="preserve"> </w:t>
      </w:r>
      <w:r>
        <w:br/>
        <w:t xml:space="preserve">- </w:t>
      </w:r>
      <w:proofErr w:type="gramStart"/>
      <w:r>
        <w:t>Кредитные договоры; предмет договора – банк обязуется предоставить денежные средства (кредит) ОАО «ГАЗКОН», а последний обязуется возвратить полученную денежную сумму и уплатить проценты на нее; срок договора не должен превышать 5 лет; размер процентов на сумму кредита определяется по соглашению сторон, но не должен отклоняться более чем на 20 процентов от рыночной ставки банковского процента по кредитам юридическим лицам;</w:t>
      </w:r>
      <w:proofErr w:type="gramEnd"/>
      <w:r>
        <w:t xml:space="preserve"> </w:t>
      </w:r>
      <w:proofErr w:type="gramStart"/>
      <w:r>
        <w:t xml:space="preserve">предельная сумма, на которую могут быть совершены сделки – 1 000 000 000 (Один миллиард) рублей; </w:t>
      </w:r>
      <w:r>
        <w:br/>
      </w:r>
      <w:r>
        <w:lastRenderedPageBreak/>
        <w:t>- Договоры о выдаче банковской гарантии без ограничения их количества; предмет договора – банк выдает ОАО «ГАЗКОН» банковскую гарантию, в соответствии с которой банк обязуется уплатить кредитору (кредиторам) ОАО «ГАЗКОН» денежную сумму по представлении им (ими) письменного требования о ее уплате;</w:t>
      </w:r>
      <w:proofErr w:type="gramEnd"/>
      <w:r>
        <w:t xml:space="preserve"> </w:t>
      </w:r>
      <w:proofErr w:type="gramStart"/>
      <w:r>
        <w:t>банковская гарантия обеспечивает надлежащее исполнение ОАО «ГАЗКОН» его обязательств перед кредитором (кредиторами); размер обязательств ОАО «ГАЗКОН» перед кредитором (кредиторами), по которым выдается одна банковская гарантия, не должен превышать 10 000 000 000 (Десять миллиардов) рублей; размер вознаграждения банка за выдачу банковской гарантии не должен отклоняться более чем на 20 процентов от рыночной ставки вознаграждения банков за выдачу банковской гарантии;</w:t>
      </w:r>
      <w:proofErr w:type="gramEnd"/>
      <w:r>
        <w:t xml:space="preserve"> </w:t>
      </w:r>
      <w:r>
        <w:br/>
        <w:t xml:space="preserve">- Договоры поручительства; поручитель – ОАО «ГАЗКОН»; лицо, за которое поручается ОАО «ГАЗКОН» - любое аффилированное лицо Общества, за исключением аффилированных лиц – физических лиц; лицо, перед которым поручается ОАО «ГАЗКОН» - любое из нижеуказанных лиц: </w:t>
      </w:r>
      <w:r>
        <w:br/>
        <w:t xml:space="preserve">1) «Газпромбанк» (Открытое акционерное общество) </w:t>
      </w:r>
      <w:r>
        <w:br/>
        <w:t xml:space="preserve">2) Открытое акционерное общество «Акционерный Банк «РОССИЯ»; предмет сделок – поручитель обязуется перед кредитором (кредиторами) аффилированного лица отвечать за исполнением последним его обязательств полностью или в части; предельный срок, на который могут заключаться сделки – 5 лет; предельная сумма, на которую могут быть совершены все сделки в совокупности – 1 000 000 000 (Один миллиард) рублей; </w:t>
      </w:r>
      <w:r>
        <w:br/>
        <w:t xml:space="preserve">6. Открытое акционерное общество «ГАЗ-сервис» 117556, г. Москва, Симферопольский бульвар, д.13: </w:t>
      </w:r>
      <w:r>
        <w:br/>
        <w:t xml:space="preserve">- Договоры купли-продажи имущества (поставки имущества и имущественных прав), в том числе сделки купли-продажи ценных бумаг с обязательством обратного выкупа (сделки РЕПО) без ограничения их количества; предмет сделок – вещи, не изъятые из оборота и не ограниченные в обороте, в том числе любые ценные бумаги и имущественные права; </w:t>
      </w:r>
      <w:proofErr w:type="gramStart"/>
      <w:r>
        <w:t xml:space="preserve">предельная сумма, на которую могут быть совершены сделки - до 50 000 000 000 (Пятьдесят миллиардов) рублей каждая; </w:t>
      </w:r>
      <w:r>
        <w:br/>
        <w:t>- Договоры займа; предмет сделок – предоставление займодавцем в собственность заемщика денег или других вещей, определенных родовыми признаками, а также возврат заемщиком суммы займа или равного количества других полученных им вещей того же рода и качества и выплата процентов на сумму займа;</w:t>
      </w:r>
      <w:proofErr w:type="gramEnd"/>
      <w:r>
        <w:t xml:space="preserve"> </w:t>
      </w:r>
      <w:proofErr w:type="gramStart"/>
      <w:r>
        <w:t>займодавец – ОАО «ГАЗ-сервис»/ОАО «ГАЗКОН», заемщик – ОАО «ГАЗКОН»/ ОАО «ГАЗ-сервис»; срок договора – любой срок; размер процентов на сумму займа определяется соглашением сторон, но не должен отклоняться более чем на 20 процентов от рыночной ставки банковского процента по кредитам юридическим лицам; предельная сумма, на которую могут быть совершены сделки - до 50 000 000 000 (Пятьдесят миллиардов) рублей каждая;</w:t>
      </w:r>
      <w:proofErr w:type="gramEnd"/>
      <w:r>
        <w:t xml:space="preserve"> </w:t>
      </w:r>
      <w:r>
        <w:br/>
        <w:t>- Договоры на выполнение работ и оказание услуг, в том числе по доверительному управлению имуществом, включая, денежными средствами и ценными бумагами; предмет договора – выполнение определенной работы/оказание услу</w:t>
      </w:r>
      <w:proofErr w:type="gramStart"/>
      <w:r>
        <w:t>г(</w:t>
      </w:r>
      <w:proofErr w:type="gramEnd"/>
      <w:r>
        <w:t xml:space="preserve">совершение определенных действий или осуществление определенной деятельности); предельная сумма, на которую могут быть совершены сделки - до 50 000 000 000 (Пятьдесят миллиардов) рублей каждая; </w:t>
      </w:r>
      <w:r>
        <w:br/>
        <w:t xml:space="preserve">- </w:t>
      </w:r>
      <w:proofErr w:type="gramStart"/>
      <w:r>
        <w:t xml:space="preserve">Прочие сделки; сделки должны быть совершены в процессе осуществления ОАО «ГАЗКОН» его обычной хозяйственной деятельности; предельная сумма, на которую могут быть совершены сделки - до 50 000 000 000 (Пятьдесят миллиардов) рублей каждая; </w:t>
      </w:r>
      <w:r>
        <w:br/>
        <w:t>- Любое аффилированное лицо Общества, за исключением аффилированных лиц – физических лиц; прочие сделки; сделки должны быть совершены в процессе осуществления ОАО «ГАЗКОН» его обычной хозяйственной деятельности;</w:t>
      </w:r>
      <w:proofErr w:type="gramEnd"/>
      <w:r>
        <w:t xml:space="preserve"> предельная сумма, на которую могут быть совершены сделки - до 50 000 000 000 (Пятьдесят миллиардов) рублей каждая; </w:t>
      </w:r>
      <w:r>
        <w:br/>
      </w:r>
      <w:r>
        <w:lastRenderedPageBreak/>
        <w:br/>
        <w:t xml:space="preserve">2.7. Дата составления протокола общего собрания. </w:t>
      </w:r>
      <w:r>
        <w:br/>
        <w:t xml:space="preserve">«07» июля 2009 г. </w:t>
      </w:r>
      <w:r>
        <w:br/>
      </w:r>
      <w:r>
        <w:br/>
        <w:t xml:space="preserve">3. Подпись </w:t>
      </w:r>
      <w:r>
        <w:br/>
        <w:t xml:space="preserve">3.1. Директор ОАО «ГАЗКОН» Т.А.Канунникова </w:t>
      </w:r>
      <w:r>
        <w:br/>
        <w:t xml:space="preserve">(подпись) </w:t>
      </w:r>
      <w:r>
        <w:br/>
      </w:r>
      <w:r>
        <w:br/>
        <w:t xml:space="preserve">3.2. Дата « 07 » июля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8412C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412C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8412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3311</Words>
  <Characters>18874</Characters>
  <Application>Microsoft Office Word</Application>
  <DocSecurity>0</DocSecurity>
  <Lines>157</Lines>
  <Paragraphs>44</Paragraphs>
  <ScaleCrop>false</ScaleCrop>
  <Company>Microsoft</Company>
  <LinksUpToDate>false</LinksUpToDate>
  <CharactersWithSpaces>22141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2012-06-22T11:19:00Z</dcterms:created>
  <dcterms:modified xsi:type="dcterms:W3CDTF">2012-06-22T11:20:00Z</dcterms:modified>
</cp:coreProperties>
</file>