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273F98">
      <w:r>
        <w:rPr>
          <w:rStyle w:val="headertext1"/>
        </w:rPr>
        <w:t>11.01.2010 09:08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  <w:t xml:space="preserve">Сообщение о раскрытии акционерным обществом на странице в сети Интернет списка </w:t>
      </w:r>
      <w:proofErr w:type="spellStart"/>
      <w:r>
        <w:t>аффилированных</w:t>
      </w:r>
      <w:proofErr w:type="spellEnd"/>
      <w:r>
        <w:t xml:space="preserve"> лиц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сообщения: </w:t>
      </w:r>
      <w:r>
        <w:br/>
      </w:r>
      <w:r>
        <w:br/>
        <w:t xml:space="preserve">2.1. Вид документа, текст которого опубликован акционерным обществом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ОАО «ГАЗКОН» по состоянию на 31.12.2009 (за 4 квартал 2009 года). </w:t>
      </w:r>
      <w:r>
        <w:br/>
        <w:t xml:space="preserve">2.2. Дата опубликования акционерным обществом текста списка </w:t>
      </w:r>
      <w:proofErr w:type="spellStart"/>
      <w:r>
        <w:t>аффилированных</w:t>
      </w:r>
      <w:proofErr w:type="spellEnd"/>
      <w:r>
        <w:t xml:space="preserve"> лиц на странице в сети Интернет: 11 января 2010 года. </w:t>
      </w:r>
      <w:r>
        <w:br/>
      </w:r>
      <w:r>
        <w:br/>
        <w:t xml:space="preserve">3. Подпись </w:t>
      </w:r>
      <w:r>
        <w:br/>
        <w:t xml:space="preserve">3.1. Директор ОАО «ГАЗКОН» (подпись) </w:t>
      </w:r>
      <w:proofErr w:type="spellStart"/>
      <w:r>
        <w:t>Т.А.Канунникова</w:t>
      </w:r>
      <w:proofErr w:type="spellEnd"/>
      <w:r>
        <w:t xml:space="preserve"> </w:t>
      </w:r>
      <w:r>
        <w:br/>
      </w:r>
      <w:r>
        <w:br/>
        <w:t xml:space="preserve">3.2. Дата “ 11 ” января 2010 г. МП </w:t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F98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3F98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273F9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2012-06-22T10:16:00Z</dcterms:created>
  <dcterms:modified xsi:type="dcterms:W3CDTF">2012-06-22T10:57:00Z</dcterms:modified>
</cp:coreProperties>
</file>