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B" w:rsidRPr="003344AB" w:rsidRDefault="003344AB" w:rsidP="003344AB">
      <w:pPr>
        <w:pStyle w:val="a7"/>
      </w:pPr>
      <w:proofErr w:type="gramStart"/>
      <w:r w:rsidRPr="003344AB">
        <w:t>П</w:t>
      </w:r>
      <w:proofErr w:type="gramEnd"/>
      <w:r w:rsidRPr="003344AB">
        <w:t xml:space="preserve"> Р И К А З</w:t>
      </w:r>
    </w:p>
    <w:p w:rsidR="003344AB" w:rsidRPr="003344AB" w:rsidRDefault="003344AB" w:rsidP="00BE6B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344AB" w:rsidRPr="00BE6BCF" w:rsidRDefault="003344AB" w:rsidP="00BE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6BCF">
        <w:rPr>
          <w:rFonts w:ascii="Times New Roman" w:eastAsia="Times New Roman" w:hAnsi="Times New Roman" w:cs="Times New Roman"/>
          <w:b/>
          <w:sz w:val="28"/>
          <w:szCs w:val="20"/>
        </w:rPr>
        <w:t>по ОАО «ГАЗКОН»</w:t>
      </w:r>
    </w:p>
    <w:p w:rsidR="003344AB" w:rsidRPr="003344AB" w:rsidRDefault="003344AB" w:rsidP="00BE6B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E6BCF">
        <w:rPr>
          <w:rFonts w:ascii="Times New Roman" w:eastAsia="Times New Roman" w:hAnsi="Times New Roman" w:cs="Times New Roman"/>
          <w:b/>
          <w:sz w:val="28"/>
          <w:szCs w:val="20"/>
        </w:rPr>
        <w:t>об учет</w:t>
      </w:r>
      <w:r w:rsidR="004C2C1C">
        <w:rPr>
          <w:rFonts w:ascii="Times New Roman" w:eastAsia="Times New Roman" w:hAnsi="Times New Roman" w:cs="Times New Roman"/>
          <w:b/>
          <w:sz w:val="28"/>
          <w:szCs w:val="20"/>
        </w:rPr>
        <w:t>ной политике организации на 201</w:t>
      </w:r>
      <w:r w:rsidR="004C2C1C" w:rsidRPr="004C2C1C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BE6BCF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:rsidR="003344AB" w:rsidRPr="003344AB" w:rsidRDefault="003344AB" w:rsidP="00B1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44AB" w:rsidRPr="00625E7E" w:rsidRDefault="003344AB" w:rsidP="006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Default="003344AB" w:rsidP="006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7B49" w:rsidRPr="00625E7E" w:rsidRDefault="00A67B49" w:rsidP="006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Pr="00625E7E" w:rsidRDefault="003344AB" w:rsidP="006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Pr="00625E7E" w:rsidRDefault="003344AB" w:rsidP="006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Pr="003344AB" w:rsidRDefault="003344AB" w:rsidP="003344AB">
      <w:pPr>
        <w:jc w:val="right"/>
        <w:rPr>
          <w:rFonts w:ascii="Times New Roman" w:hAnsi="Times New Roman" w:cs="Times New Roman"/>
          <w:b/>
          <w:sz w:val="28"/>
        </w:rPr>
      </w:pPr>
      <w:r w:rsidRPr="003344AB">
        <w:rPr>
          <w:rFonts w:ascii="Times New Roman" w:hAnsi="Times New Roman" w:cs="Times New Roman"/>
          <w:b/>
          <w:sz w:val="28"/>
        </w:rPr>
        <w:t>«</w:t>
      </w:r>
      <w:r w:rsidR="004C2C1C">
        <w:rPr>
          <w:rFonts w:ascii="Times New Roman" w:hAnsi="Times New Roman" w:cs="Times New Roman"/>
          <w:b/>
          <w:sz w:val="28"/>
          <w:lang w:val="en-US"/>
        </w:rPr>
        <w:t>31</w:t>
      </w:r>
      <w:r w:rsidR="004C2C1C">
        <w:rPr>
          <w:rFonts w:ascii="Times New Roman" w:hAnsi="Times New Roman" w:cs="Times New Roman"/>
          <w:b/>
          <w:sz w:val="28"/>
        </w:rPr>
        <w:t>» декабря 201</w:t>
      </w:r>
      <w:r w:rsidR="004C2C1C">
        <w:rPr>
          <w:rFonts w:ascii="Times New Roman" w:hAnsi="Times New Roman" w:cs="Times New Roman"/>
          <w:b/>
          <w:sz w:val="28"/>
          <w:lang w:val="en-US"/>
        </w:rPr>
        <w:t>3</w:t>
      </w:r>
      <w:r w:rsidRPr="003344AB">
        <w:rPr>
          <w:rFonts w:ascii="Times New Roman" w:hAnsi="Times New Roman" w:cs="Times New Roman"/>
          <w:b/>
          <w:sz w:val="28"/>
        </w:rPr>
        <w:t xml:space="preserve"> г.</w:t>
      </w:r>
    </w:p>
    <w:p w:rsidR="003344AB" w:rsidRPr="00B17818" w:rsidRDefault="003344AB" w:rsidP="00B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Default="003344AB" w:rsidP="00B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7B49" w:rsidRPr="00B17818" w:rsidRDefault="00A67B49" w:rsidP="00B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44AB" w:rsidRPr="003344AB" w:rsidRDefault="003344AB" w:rsidP="00625E7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344AB" w:rsidRPr="00E61F78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proofErr w:type="gramStart"/>
      <w:r w:rsidRPr="00E61F78">
        <w:rPr>
          <w:rFonts w:ascii="Times New Roman" w:eastAsia="Times New Roman" w:hAnsi="Times New Roman" w:cs="Times New Roman"/>
          <w:sz w:val="26"/>
          <w:szCs w:val="20"/>
        </w:rPr>
        <w:t>На основании и в соответствии с Федеральным законом от 06.12.2011 г. № 402-ФЗ «О бухгалтерском учете», Положением по ведению бухгалтерского учета и бухгалтерской отчетности в РФ, утвержденным приказом Минфина РФ от 29.07.1998 г. № 34н, Положением по бухгалтерскому учету «Учетная политика предприятия» ПБУ 1/2008, утвержденным Приказом Минфина РФ от 06.10.2008 г. № 106н,</w:t>
      </w:r>
      <w:proofErr w:type="gramEnd"/>
    </w:p>
    <w:p w:rsidR="003344AB" w:rsidRPr="00651094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4AB" w:rsidRPr="00B17818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4AB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B49" w:rsidRDefault="00A67B49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B49" w:rsidRPr="00B17818" w:rsidRDefault="00A67B49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4AB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B49" w:rsidRPr="00B17818" w:rsidRDefault="00A67B49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4AB" w:rsidRPr="00B17818" w:rsidRDefault="003344AB" w:rsidP="00B1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4AB" w:rsidRPr="00BE6BCF" w:rsidRDefault="003344AB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BE6BCF">
        <w:rPr>
          <w:rFonts w:ascii="Times New Roman" w:eastAsia="Times New Roman" w:hAnsi="Times New Roman" w:cs="Times New Roman"/>
          <w:b/>
          <w:sz w:val="26"/>
          <w:szCs w:val="20"/>
        </w:rPr>
        <w:t>ПРИКАЗЫВАЮ:</w:t>
      </w:r>
    </w:p>
    <w:p w:rsidR="003344AB" w:rsidRDefault="003344AB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A67B49" w:rsidRDefault="00A67B49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A67B49" w:rsidRPr="00625E7E" w:rsidRDefault="00A67B49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3344AB" w:rsidRPr="00625E7E" w:rsidRDefault="003344AB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3344AB" w:rsidRPr="00911E78" w:rsidRDefault="003344AB" w:rsidP="0062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25E7E">
        <w:rPr>
          <w:rFonts w:ascii="Times New Roman" w:eastAsia="Times New Roman" w:hAnsi="Times New Roman" w:cs="Times New Roman"/>
          <w:sz w:val="26"/>
          <w:szCs w:val="20"/>
          <w:lang w:val="en-US"/>
        </w:rPr>
        <w:t>I</w:t>
      </w:r>
      <w:r w:rsidRPr="00911E78">
        <w:rPr>
          <w:rFonts w:ascii="Times New Roman" w:eastAsia="Times New Roman" w:hAnsi="Times New Roman" w:cs="Times New Roman"/>
          <w:sz w:val="26"/>
          <w:szCs w:val="20"/>
        </w:rPr>
        <w:t xml:space="preserve">. </w:t>
      </w:r>
      <w:r w:rsidR="00F81641">
        <w:rPr>
          <w:rFonts w:ascii="Times New Roman" w:eastAsia="Times New Roman" w:hAnsi="Times New Roman" w:cs="Times New Roman"/>
          <w:sz w:val="26"/>
          <w:szCs w:val="20"/>
        </w:rPr>
        <w:t>Принять на 201</w:t>
      </w:r>
      <w:r w:rsidR="00F81641" w:rsidRPr="00F81641">
        <w:rPr>
          <w:rFonts w:ascii="Times New Roman" w:eastAsia="Times New Roman" w:hAnsi="Times New Roman" w:cs="Times New Roman"/>
          <w:sz w:val="26"/>
          <w:szCs w:val="20"/>
        </w:rPr>
        <w:t>4</w:t>
      </w:r>
      <w:r w:rsidRPr="00911E78">
        <w:rPr>
          <w:rFonts w:ascii="Times New Roman" w:eastAsia="Times New Roman" w:hAnsi="Times New Roman" w:cs="Times New Roman"/>
          <w:sz w:val="26"/>
          <w:szCs w:val="20"/>
        </w:rPr>
        <w:t xml:space="preserve"> год следующую Учетную политику для целей бухгалтерского учета:</w:t>
      </w: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4"/>
        </w:rPr>
      </w:pPr>
    </w:p>
    <w:p w:rsid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4"/>
        </w:rPr>
      </w:pPr>
    </w:p>
    <w:p w:rsidR="00DC4152" w:rsidRDefault="00DC4152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4"/>
        </w:rPr>
      </w:pPr>
    </w:p>
    <w:p w:rsidR="00A67B49" w:rsidRPr="003344AB" w:rsidRDefault="00A67B49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4"/>
        </w:rPr>
      </w:pPr>
    </w:p>
    <w:p w:rsidR="003344AB" w:rsidRPr="003344AB" w:rsidRDefault="003344AB" w:rsidP="003344AB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Бухгалтерский учет в ОАО «ГАЗКОН» </w:t>
      </w:r>
      <w:r w:rsidR="009A0BA9">
        <w:rPr>
          <w:rFonts w:ascii="Times New Roman" w:hAnsi="Times New Roman"/>
          <w:sz w:val="26"/>
        </w:rPr>
        <w:t>осуществляется  Главным б</w:t>
      </w:r>
      <w:r w:rsidRPr="003344AB">
        <w:rPr>
          <w:rFonts w:ascii="Times New Roman" w:hAnsi="Times New Roman"/>
          <w:sz w:val="26"/>
        </w:rPr>
        <w:t xml:space="preserve">ухгалтером. </w:t>
      </w:r>
    </w:p>
    <w:p w:rsidR="003344AB" w:rsidRDefault="003344AB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proofErr w:type="gramStart"/>
      <w:r w:rsidRPr="003344AB">
        <w:rPr>
          <w:rFonts w:ascii="Times New Roman" w:hAnsi="Times New Roman"/>
          <w:sz w:val="26"/>
        </w:rPr>
        <w:t>Форма и методы бухгалтерского учета устанавливаются в соответствии с Законом РФ «О бухгалтерском учете»</w:t>
      </w:r>
      <w:r w:rsidR="001A022C" w:rsidRPr="001A022C">
        <w:rPr>
          <w:rFonts w:ascii="Times New Roman" w:hAnsi="Times New Roman"/>
          <w:sz w:val="26"/>
        </w:rPr>
        <w:t xml:space="preserve"> </w:t>
      </w:r>
      <w:r w:rsidR="001A022C">
        <w:rPr>
          <w:rFonts w:ascii="Times New Roman" w:hAnsi="Times New Roman"/>
          <w:sz w:val="26"/>
        </w:rPr>
        <w:t>№402-ФЗ от 06.12.11г.</w:t>
      </w:r>
      <w:r w:rsidRPr="003344AB">
        <w:rPr>
          <w:rFonts w:ascii="Times New Roman" w:hAnsi="Times New Roman"/>
          <w:sz w:val="26"/>
        </w:rPr>
        <w:t>, Положением  по  ведению бухгалтерского учета и бухгалтерской отчетности в РФ, Планом счетов бухгалтерского учета финансово-хозяйственной деятельности организаций и Инструкцией по его применению</w:t>
      </w:r>
      <w:r w:rsidR="00911E78">
        <w:rPr>
          <w:rFonts w:ascii="Times New Roman" w:hAnsi="Times New Roman"/>
          <w:sz w:val="26"/>
        </w:rPr>
        <w:t>,</w:t>
      </w:r>
      <w:r w:rsidRPr="003344AB">
        <w:rPr>
          <w:rFonts w:ascii="Times New Roman" w:hAnsi="Times New Roman"/>
          <w:sz w:val="26"/>
        </w:rPr>
        <w:t xml:space="preserve"> утвержденным Приказом Минфина РФ № 94н от 31.10.2000</w:t>
      </w:r>
      <w:r w:rsidR="009A0BA9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 xml:space="preserve">г., </w:t>
      </w:r>
      <w:r w:rsidR="009A0BA9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>и другими нормативными актами РФ.</w:t>
      </w:r>
      <w:proofErr w:type="gramEnd"/>
    </w:p>
    <w:p w:rsidR="00654233" w:rsidRDefault="009A0BA9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</w:t>
      </w:r>
      <w:r w:rsidR="008A5F14">
        <w:rPr>
          <w:rFonts w:ascii="Times New Roman" w:hAnsi="Times New Roman"/>
          <w:sz w:val="26"/>
        </w:rPr>
        <w:t>ухгалтерск</w:t>
      </w:r>
      <w:r>
        <w:rPr>
          <w:rFonts w:ascii="Times New Roman" w:hAnsi="Times New Roman"/>
          <w:sz w:val="26"/>
        </w:rPr>
        <w:t xml:space="preserve">ий учет </w:t>
      </w:r>
      <w:r w:rsidR="008A5F1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ведется </w:t>
      </w:r>
      <w:r w:rsidR="00654233">
        <w:rPr>
          <w:rFonts w:ascii="Times New Roman" w:hAnsi="Times New Roman"/>
          <w:sz w:val="26"/>
        </w:rPr>
        <w:t>посредством</w:t>
      </w:r>
      <w:r>
        <w:rPr>
          <w:rFonts w:ascii="Times New Roman" w:hAnsi="Times New Roman"/>
          <w:sz w:val="26"/>
        </w:rPr>
        <w:t xml:space="preserve"> двойной записи</w:t>
      </w:r>
      <w:r w:rsidR="00BF5261" w:rsidRPr="00BF5261">
        <w:rPr>
          <w:rFonts w:ascii="Times New Roman" w:hAnsi="Times New Roman"/>
          <w:sz w:val="26"/>
        </w:rPr>
        <w:t xml:space="preserve"> </w:t>
      </w:r>
      <w:r w:rsidR="00FB6FB3">
        <w:rPr>
          <w:rFonts w:ascii="Times New Roman" w:hAnsi="Times New Roman"/>
          <w:sz w:val="26"/>
        </w:rPr>
        <w:t>на счетах бухгалтерского учета</w:t>
      </w:r>
      <w:r w:rsidR="00654233">
        <w:rPr>
          <w:rFonts w:ascii="Times New Roman" w:hAnsi="Times New Roman"/>
          <w:sz w:val="26"/>
        </w:rPr>
        <w:t>.</w:t>
      </w:r>
    </w:p>
    <w:p w:rsidR="00564CBF" w:rsidRDefault="00564CBF" w:rsidP="00564CBF">
      <w:pPr>
        <w:pStyle w:val="a3"/>
        <w:rPr>
          <w:rFonts w:ascii="Times New Roman" w:hAnsi="Times New Roman"/>
          <w:sz w:val="26"/>
        </w:rPr>
      </w:pPr>
    </w:p>
    <w:p w:rsidR="00564CBF" w:rsidRDefault="00564CBF" w:rsidP="00564CBF">
      <w:pPr>
        <w:pStyle w:val="a3"/>
        <w:rPr>
          <w:rFonts w:ascii="Times New Roman" w:hAnsi="Times New Roman"/>
          <w:sz w:val="26"/>
        </w:rPr>
      </w:pPr>
    </w:p>
    <w:p w:rsidR="009A0BA9" w:rsidRDefault="00654233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 w:rsidRPr="00264E59">
        <w:rPr>
          <w:rFonts w:ascii="Times New Roman" w:hAnsi="Times New Roman"/>
          <w:sz w:val="26"/>
        </w:rPr>
        <w:t>Устанавливается автоматизированная система ведения бухгалтерского учета при помощи бухгалтерской программы «</w:t>
      </w:r>
      <w:r w:rsidRPr="00CB7F16">
        <w:rPr>
          <w:rFonts w:ascii="Times New Roman" w:hAnsi="Times New Roman"/>
          <w:sz w:val="26"/>
        </w:rPr>
        <w:t>1С: Предприятие</w:t>
      </w:r>
      <w:r w:rsidRPr="00264E59">
        <w:rPr>
          <w:rFonts w:ascii="Times New Roman" w:hAnsi="Times New Roman"/>
          <w:sz w:val="26"/>
        </w:rPr>
        <w:t>».</w:t>
      </w:r>
    </w:p>
    <w:p w:rsidR="009D577C" w:rsidRDefault="00654233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 w:rsidRPr="009D577C">
        <w:rPr>
          <w:rFonts w:ascii="Times New Roman" w:hAnsi="Times New Roman"/>
          <w:sz w:val="26"/>
        </w:rPr>
        <w:t xml:space="preserve">Для ведения бухгалтерского учета используется Рабочий план счетов, разработанный на основе План счетов, утвержденный  приказом  Минфина  России  от 31.10.2000г. №  94н, разработчиками программного обеспечения </w:t>
      </w:r>
      <w:r w:rsidR="002039DA" w:rsidRPr="009D577C">
        <w:rPr>
          <w:rFonts w:ascii="Times New Roman" w:hAnsi="Times New Roman"/>
          <w:sz w:val="26"/>
        </w:rPr>
        <w:t>«1С</w:t>
      </w:r>
      <w:proofErr w:type="gramStart"/>
      <w:r w:rsidR="002039DA" w:rsidRPr="009D577C">
        <w:rPr>
          <w:rFonts w:ascii="Times New Roman" w:hAnsi="Times New Roman"/>
          <w:sz w:val="26"/>
        </w:rPr>
        <w:t>:П</w:t>
      </w:r>
      <w:proofErr w:type="gramEnd"/>
      <w:r w:rsidR="002039DA" w:rsidRPr="009D577C">
        <w:rPr>
          <w:rFonts w:ascii="Times New Roman" w:hAnsi="Times New Roman"/>
          <w:sz w:val="26"/>
        </w:rPr>
        <w:t>редприятие</w:t>
      </w:r>
      <w:r w:rsidRPr="009D577C">
        <w:rPr>
          <w:rFonts w:ascii="Times New Roman" w:hAnsi="Times New Roman"/>
          <w:sz w:val="26"/>
        </w:rPr>
        <w:t>» с учетом требований программы.</w:t>
      </w:r>
    </w:p>
    <w:p w:rsidR="00AF54C1" w:rsidRPr="009D577C" w:rsidRDefault="00654233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 w:rsidRPr="009D577C">
        <w:rPr>
          <w:rFonts w:ascii="Times New Roman" w:hAnsi="Times New Roman"/>
          <w:sz w:val="26"/>
        </w:rPr>
        <w:t xml:space="preserve">Основными регистрами бухгалтерского учета устанавливаются журнал хозяйственных операций и карточка счета бухгалтерского учета. </w:t>
      </w:r>
    </w:p>
    <w:p w:rsidR="00AF54C1" w:rsidRDefault="00344074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 w:rsidRPr="00264E59">
        <w:rPr>
          <w:rFonts w:ascii="Times New Roman" w:hAnsi="Times New Roman"/>
          <w:snapToGrid w:val="0"/>
          <w:color w:val="000000"/>
          <w:sz w:val="26"/>
        </w:rPr>
        <w:t>Основанием для записей в регистрах бухгалтерского учета являются первичные документы, фиксирующие факт</w:t>
      </w:r>
      <w:r w:rsidR="007A28A2">
        <w:rPr>
          <w:rFonts w:ascii="Times New Roman" w:hAnsi="Times New Roman"/>
          <w:snapToGrid w:val="0"/>
          <w:color w:val="000000"/>
          <w:sz w:val="26"/>
        </w:rPr>
        <w:t>ы хозяйственной жизни</w:t>
      </w:r>
      <w:r w:rsidRPr="00264E59">
        <w:rPr>
          <w:rFonts w:ascii="Times New Roman" w:hAnsi="Times New Roman"/>
          <w:snapToGrid w:val="0"/>
          <w:color w:val="000000"/>
          <w:sz w:val="26"/>
        </w:rPr>
        <w:t>, а также расчеты бухгалтерии.</w:t>
      </w:r>
      <w:r w:rsidRPr="00264E59">
        <w:rPr>
          <w:rFonts w:ascii="Times New Roman" w:hAnsi="Times New Roman"/>
          <w:sz w:val="26"/>
        </w:rPr>
        <w:t xml:space="preserve"> </w:t>
      </w:r>
    </w:p>
    <w:p w:rsidR="00675B8E" w:rsidRDefault="00675B8E" w:rsidP="00625E7E">
      <w:pPr>
        <w:pStyle w:val="a3"/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Факты хозяйственной жизни оформляются первичными документами, составленными по формам, разработанными  в соответствии с Федеральным законом «О бухгалтерском учете», разработчиками программы </w:t>
      </w:r>
      <w:r w:rsidR="00BF5261" w:rsidRPr="009A0BA9">
        <w:rPr>
          <w:rFonts w:ascii="Times New Roman" w:hAnsi="Times New Roman"/>
          <w:sz w:val="26"/>
        </w:rPr>
        <w:t>«1С</w:t>
      </w:r>
      <w:proofErr w:type="gramStart"/>
      <w:r w:rsidR="00BF5261" w:rsidRPr="009A0BA9">
        <w:rPr>
          <w:rFonts w:ascii="Times New Roman" w:hAnsi="Times New Roman"/>
          <w:sz w:val="26"/>
        </w:rPr>
        <w:t>:П</w:t>
      </w:r>
      <w:proofErr w:type="gramEnd"/>
      <w:r w:rsidR="00BF5261" w:rsidRPr="009A0BA9">
        <w:rPr>
          <w:rFonts w:ascii="Times New Roman" w:hAnsi="Times New Roman"/>
          <w:sz w:val="26"/>
        </w:rPr>
        <w:t>редприятие»</w:t>
      </w:r>
      <w:r>
        <w:rPr>
          <w:rFonts w:ascii="Times New Roman" w:hAnsi="Times New Roman"/>
          <w:sz w:val="26"/>
        </w:rPr>
        <w:t>.</w:t>
      </w:r>
      <w:r w:rsidR="00BF5261">
        <w:rPr>
          <w:rFonts w:ascii="Times New Roman" w:hAnsi="Times New Roman"/>
          <w:sz w:val="26"/>
        </w:rPr>
        <w:t xml:space="preserve"> При необходимости общество самостоятельно разрабатывает формы первичных учетных документов. Формы, разработанные самостоятельно, должны  содержать обязательные реквизиты, установленные Федеральным законом «О бухгалтерском учете» и утверждаться </w:t>
      </w:r>
      <w:r w:rsidR="007E3A47">
        <w:rPr>
          <w:rFonts w:ascii="Times New Roman" w:hAnsi="Times New Roman"/>
          <w:sz w:val="26"/>
        </w:rPr>
        <w:t>П</w:t>
      </w:r>
      <w:r w:rsidR="00BF5261">
        <w:rPr>
          <w:rFonts w:ascii="Times New Roman" w:hAnsi="Times New Roman"/>
          <w:sz w:val="26"/>
        </w:rPr>
        <w:t>риказом Директора.</w:t>
      </w:r>
    </w:p>
    <w:p w:rsidR="002039DA" w:rsidRPr="00467B13" w:rsidRDefault="002039DA" w:rsidP="002039DA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467B13">
        <w:rPr>
          <w:rFonts w:ascii="Times New Roman" w:hAnsi="Times New Roman"/>
          <w:sz w:val="26"/>
        </w:rPr>
        <w:t>Первичные учетные документы, поступающие от других организаций или физических лиц,  принимаются обществом к учету</w:t>
      </w:r>
      <w:r>
        <w:rPr>
          <w:rFonts w:ascii="Times New Roman" w:hAnsi="Times New Roman"/>
          <w:sz w:val="26"/>
        </w:rPr>
        <w:t>,</w:t>
      </w:r>
      <w:r w:rsidRPr="00467B13">
        <w:rPr>
          <w:rFonts w:ascii="Times New Roman" w:hAnsi="Times New Roman"/>
          <w:sz w:val="26"/>
        </w:rPr>
        <w:t xml:space="preserve"> если они содержат все обязательные реквизиты, установленные пунктом 9 Федерального закона от 06.12.2011 г. № 402-ФЗ «О бухгалтерском учете».</w:t>
      </w:r>
    </w:p>
    <w:p w:rsidR="00F7071E" w:rsidRPr="00FD4178" w:rsidRDefault="00F7071E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Правильность отражения </w:t>
      </w:r>
      <w:r>
        <w:rPr>
          <w:rFonts w:ascii="Times New Roman" w:hAnsi="Times New Roman"/>
          <w:sz w:val="26"/>
        </w:rPr>
        <w:t xml:space="preserve">фактов </w:t>
      </w:r>
      <w:r w:rsidRPr="003344AB">
        <w:rPr>
          <w:rFonts w:ascii="Times New Roman" w:hAnsi="Times New Roman"/>
          <w:sz w:val="26"/>
        </w:rPr>
        <w:t>хозяйственн</w:t>
      </w:r>
      <w:r>
        <w:rPr>
          <w:rFonts w:ascii="Times New Roman" w:hAnsi="Times New Roman"/>
          <w:sz w:val="26"/>
        </w:rPr>
        <w:t>ой</w:t>
      </w:r>
      <w:r w:rsidRPr="003344A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жизни</w:t>
      </w:r>
      <w:r w:rsidRPr="003344AB">
        <w:rPr>
          <w:rFonts w:ascii="Times New Roman" w:hAnsi="Times New Roman"/>
          <w:sz w:val="26"/>
        </w:rPr>
        <w:t xml:space="preserve"> в регистрах бухгалтерского учета обеспечивают лица, составившие и подписавшие их.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Отчетным годом  считается  период  с  «01»  января  по  «31»  декабря включительно.</w:t>
      </w:r>
    </w:p>
    <w:p w:rsidR="005C2AC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Общество осуществляет  оценку  </w:t>
      </w:r>
      <w:r w:rsidR="00213F49">
        <w:rPr>
          <w:rFonts w:ascii="Times New Roman" w:hAnsi="Times New Roman"/>
          <w:sz w:val="26"/>
        </w:rPr>
        <w:t xml:space="preserve">активов, </w:t>
      </w:r>
      <w:r w:rsidR="003344AB" w:rsidRPr="003344AB">
        <w:rPr>
          <w:rFonts w:ascii="Times New Roman" w:hAnsi="Times New Roman"/>
          <w:sz w:val="26"/>
        </w:rPr>
        <w:t xml:space="preserve">обязательств и </w:t>
      </w:r>
      <w:r w:rsidR="00213F49">
        <w:rPr>
          <w:rFonts w:ascii="Times New Roman" w:hAnsi="Times New Roman"/>
          <w:sz w:val="26"/>
        </w:rPr>
        <w:t xml:space="preserve">фактов </w:t>
      </w:r>
      <w:r w:rsidR="003344AB" w:rsidRPr="003344AB">
        <w:rPr>
          <w:rFonts w:ascii="Times New Roman" w:hAnsi="Times New Roman"/>
          <w:sz w:val="26"/>
        </w:rPr>
        <w:t>хозяйственн</w:t>
      </w:r>
      <w:r w:rsidR="00213F49">
        <w:rPr>
          <w:rFonts w:ascii="Times New Roman" w:hAnsi="Times New Roman"/>
          <w:sz w:val="26"/>
        </w:rPr>
        <w:t>ой жизни</w:t>
      </w:r>
      <w:r w:rsidR="003344AB" w:rsidRPr="003344AB">
        <w:rPr>
          <w:rFonts w:ascii="Times New Roman" w:hAnsi="Times New Roman"/>
          <w:sz w:val="26"/>
        </w:rPr>
        <w:t xml:space="preserve"> в рублях и копейках.</w:t>
      </w:r>
    </w:p>
    <w:p w:rsid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</w:t>
      </w:r>
      <w:r w:rsidR="005C2ACB" w:rsidRPr="00BB0A1B">
        <w:rPr>
          <w:rFonts w:ascii="Times New Roman" w:hAnsi="Times New Roman"/>
          <w:sz w:val="26"/>
        </w:rPr>
        <w:t xml:space="preserve">Отнесение </w:t>
      </w:r>
      <w:r w:rsidR="005C2ACB">
        <w:rPr>
          <w:rFonts w:ascii="Times New Roman" w:hAnsi="Times New Roman"/>
          <w:sz w:val="26"/>
        </w:rPr>
        <w:t>активов</w:t>
      </w:r>
      <w:r w:rsidR="005C2ACB" w:rsidRPr="00BB0A1B">
        <w:rPr>
          <w:rFonts w:ascii="Times New Roman" w:hAnsi="Times New Roman"/>
          <w:sz w:val="26"/>
        </w:rPr>
        <w:t xml:space="preserve"> к основным средствам</w:t>
      </w:r>
      <w:r w:rsidR="005C2ACB">
        <w:rPr>
          <w:rFonts w:ascii="Times New Roman" w:hAnsi="Times New Roman"/>
          <w:sz w:val="26"/>
        </w:rPr>
        <w:t>,</w:t>
      </w:r>
      <w:r w:rsidR="005C2ACB" w:rsidRPr="00BB0A1B">
        <w:rPr>
          <w:rFonts w:ascii="Times New Roman" w:hAnsi="Times New Roman"/>
          <w:sz w:val="26"/>
        </w:rPr>
        <w:t xml:space="preserve"> постановка на учет основных средств</w:t>
      </w:r>
      <w:r w:rsidR="005C2ACB">
        <w:rPr>
          <w:rFonts w:ascii="Times New Roman" w:hAnsi="Times New Roman"/>
          <w:sz w:val="26"/>
        </w:rPr>
        <w:t>,</w:t>
      </w:r>
      <w:r w:rsidR="005C2ACB" w:rsidRPr="00BB0A1B">
        <w:rPr>
          <w:rFonts w:ascii="Times New Roman" w:hAnsi="Times New Roman"/>
          <w:sz w:val="26"/>
        </w:rPr>
        <w:t xml:space="preserve"> определени</w:t>
      </w:r>
      <w:r w:rsidR="005C2ACB">
        <w:rPr>
          <w:rFonts w:ascii="Times New Roman" w:hAnsi="Times New Roman"/>
          <w:sz w:val="26"/>
        </w:rPr>
        <w:t>е</w:t>
      </w:r>
      <w:r w:rsidR="005C2ACB" w:rsidRPr="00BB0A1B">
        <w:rPr>
          <w:rFonts w:ascii="Times New Roman" w:hAnsi="Times New Roman"/>
          <w:sz w:val="26"/>
        </w:rPr>
        <w:t xml:space="preserve"> их первоначальной стоимости осуществляется в соответствии с Положением по бухгалтерскому учету «Учет основных средств ПБУ 6/01»</w:t>
      </w:r>
      <w:r w:rsidR="005C2ACB">
        <w:rPr>
          <w:rFonts w:ascii="Times New Roman" w:hAnsi="Times New Roman"/>
          <w:sz w:val="26"/>
        </w:rPr>
        <w:t>,</w:t>
      </w:r>
      <w:r w:rsidR="005C2ACB" w:rsidRPr="00BB0A1B">
        <w:rPr>
          <w:rFonts w:ascii="Times New Roman" w:hAnsi="Times New Roman"/>
          <w:sz w:val="26"/>
        </w:rPr>
        <w:t xml:space="preserve"> утвержденным Приказом Минфина РФ  от 30.03.01</w:t>
      </w:r>
      <w:r w:rsidR="005C2ACB">
        <w:rPr>
          <w:rFonts w:ascii="Times New Roman" w:hAnsi="Times New Roman"/>
          <w:sz w:val="26"/>
        </w:rPr>
        <w:t xml:space="preserve"> </w:t>
      </w:r>
      <w:r w:rsidR="005C2ACB" w:rsidRPr="00BB0A1B">
        <w:rPr>
          <w:rFonts w:ascii="Times New Roman" w:hAnsi="Times New Roman"/>
          <w:sz w:val="26"/>
        </w:rPr>
        <w:t>г.</w:t>
      </w:r>
      <w:r w:rsidR="005C2ACB">
        <w:rPr>
          <w:rFonts w:ascii="Times New Roman" w:hAnsi="Times New Roman"/>
          <w:sz w:val="26"/>
        </w:rPr>
        <w:t xml:space="preserve"> </w:t>
      </w:r>
      <w:r w:rsidR="005C2ACB" w:rsidRPr="00BB0A1B">
        <w:rPr>
          <w:rFonts w:ascii="Times New Roman" w:hAnsi="Times New Roman"/>
          <w:sz w:val="26"/>
        </w:rPr>
        <w:t xml:space="preserve"> № 26н.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C62855">
        <w:rPr>
          <w:rFonts w:ascii="Times New Roman" w:hAnsi="Times New Roman"/>
          <w:sz w:val="26"/>
        </w:rPr>
        <w:t>В</w:t>
      </w:r>
      <w:r w:rsidR="003344AB" w:rsidRPr="003344AB">
        <w:rPr>
          <w:rFonts w:ascii="Times New Roman" w:hAnsi="Times New Roman"/>
          <w:sz w:val="26"/>
        </w:rPr>
        <w:t xml:space="preserve"> составе основных сре</w:t>
      </w:r>
      <w:proofErr w:type="gramStart"/>
      <w:r w:rsidR="003344AB" w:rsidRPr="003344AB">
        <w:rPr>
          <w:rFonts w:ascii="Times New Roman" w:hAnsi="Times New Roman"/>
          <w:sz w:val="26"/>
        </w:rPr>
        <w:t xml:space="preserve">дств </w:t>
      </w:r>
      <w:r w:rsidR="00C62855">
        <w:rPr>
          <w:rFonts w:ascii="Times New Roman" w:hAnsi="Times New Roman"/>
          <w:sz w:val="26"/>
        </w:rPr>
        <w:t>пр</w:t>
      </w:r>
      <w:proofErr w:type="gramEnd"/>
      <w:r w:rsidR="00C62855">
        <w:rPr>
          <w:rFonts w:ascii="Times New Roman" w:hAnsi="Times New Roman"/>
          <w:sz w:val="26"/>
        </w:rPr>
        <w:t xml:space="preserve">изнаются </w:t>
      </w:r>
      <w:r w:rsidR="003344AB" w:rsidRPr="003344AB">
        <w:rPr>
          <w:rFonts w:ascii="Times New Roman" w:hAnsi="Times New Roman"/>
          <w:sz w:val="26"/>
        </w:rPr>
        <w:t>активы, одновременно соответствующие следующим условиям:</w:t>
      </w:r>
    </w:p>
    <w:p w:rsidR="003344AB" w:rsidRPr="003344AB" w:rsidRDefault="003344AB" w:rsidP="003344AB">
      <w:pPr>
        <w:pStyle w:val="a3"/>
        <w:numPr>
          <w:ilvl w:val="0"/>
          <w:numId w:val="2"/>
        </w:numPr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Используются при выполнении работ или оказании услуг либо для управленческих нужд;</w:t>
      </w:r>
    </w:p>
    <w:p w:rsidR="003344AB" w:rsidRPr="003344AB" w:rsidRDefault="003344AB" w:rsidP="003344AB">
      <w:pPr>
        <w:pStyle w:val="a3"/>
        <w:numPr>
          <w:ilvl w:val="0"/>
          <w:numId w:val="2"/>
        </w:numPr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Срок полезного использования актива превышает 12 месяцев;</w:t>
      </w:r>
    </w:p>
    <w:p w:rsidR="003344AB" w:rsidRPr="003344AB" w:rsidRDefault="003344AB" w:rsidP="003344AB">
      <w:pPr>
        <w:pStyle w:val="a3"/>
        <w:numPr>
          <w:ilvl w:val="0"/>
          <w:numId w:val="2"/>
        </w:numPr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Не предполагается перепродажа актива;</w:t>
      </w:r>
    </w:p>
    <w:p w:rsidR="003344AB" w:rsidRPr="003344AB" w:rsidRDefault="003344AB" w:rsidP="003344AB">
      <w:pPr>
        <w:pStyle w:val="a3"/>
        <w:numPr>
          <w:ilvl w:val="0"/>
          <w:numId w:val="2"/>
        </w:numPr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Актив способен приносить экономическую выгоду. 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Активы</w:t>
      </w:r>
      <w:r w:rsidR="005C2ACB">
        <w:rPr>
          <w:rFonts w:ascii="Times New Roman" w:hAnsi="Times New Roman"/>
          <w:sz w:val="26"/>
        </w:rPr>
        <w:t>,</w:t>
      </w:r>
      <w:r w:rsidR="003344AB" w:rsidRPr="003344AB">
        <w:rPr>
          <w:rFonts w:ascii="Times New Roman" w:hAnsi="Times New Roman"/>
          <w:sz w:val="26"/>
        </w:rPr>
        <w:t xml:space="preserve"> удовлетворяющие критериям признания их в составе основных средств</w:t>
      </w:r>
      <w:r w:rsidR="005C2ACB">
        <w:rPr>
          <w:rFonts w:ascii="Times New Roman" w:hAnsi="Times New Roman"/>
          <w:sz w:val="26"/>
        </w:rPr>
        <w:t>,</w:t>
      </w:r>
      <w:r w:rsidR="003344AB" w:rsidRPr="003344AB">
        <w:rPr>
          <w:rFonts w:ascii="Times New Roman" w:hAnsi="Times New Roman"/>
          <w:sz w:val="26"/>
        </w:rPr>
        <w:t xml:space="preserve"> стоимостью не более 40.000 руб. за единицу</w:t>
      </w:r>
      <w:r w:rsidR="005C2ACB">
        <w:rPr>
          <w:rFonts w:ascii="Times New Roman" w:hAnsi="Times New Roman"/>
          <w:sz w:val="26"/>
        </w:rPr>
        <w:t>,</w:t>
      </w:r>
      <w:r w:rsidR="003344AB" w:rsidRPr="003344AB">
        <w:rPr>
          <w:rFonts w:ascii="Times New Roman" w:hAnsi="Times New Roman"/>
          <w:sz w:val="26"/>
        </w:rPr>
        <w:t xml:space="preserve"> отражаются в бухгалтерском учете и отчетности в составе материально-производственных запасов. Такие </w:t>
      </w:r>
      <w:r w:rsidR="005C2ACB">
        <w:rPr>
          <w:rFonts w:ascii="Times New Roman" w:hAnsi="Times New Roman"/>
          <w:sz w:val="26"/>
        </w:rPr>
        <w:t>активы</w:t>
      </w:r>
      <w:r w:rsidR="003344AB" w:rsidRPr="003344AB">
        <w:rPr>
          <w:rFonts w:ascii="Times New Roman" w:hAnsi="Times New Roman"/>
          <w:sz w:val="26"/>
        </w:rPr>
        <w:t xml:space="preserve"> учитываются как материалы на счете 10, и их стоимость списывается на затраты по мере ввода их в эксплуатацию без начисления по ним амортизации (с обеспечением </w:t>
      </w:r>
      <w:proofErr w:type="spellStart"/>
      <w:r w:rsidR="003344AB" w:rsidRPr="003344AB">
        <w:rPr>
          <w:rFonts w:ascii="Times New Roman" w:hAnsi="Times New Roman"/>
          <w:sz w:val="26"/>
        </w:rPr>
        <w:t>забалансового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количественного учета).</w:t>
      </w:r>
    </w:p>
    <w:p w:rsidR="007E3A47" w:rsidRDefault="00D55F66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D55F66">
        <w:rPr>
          <w:rFonts w:ascii="Times New Roman" w:hAnsi="Times New Roman"/>
          <w:sz w:val="26"/>
        </w:rPr>
        <w:t xml:space="preserve"> </w:t>
      </w:r>
      <w:r w:rsidR="007E3A47">
        <w:rPr>
          <w:rFonts w:ascii="Times New Roman" w:hAnsi="Times New Roman"/>
          <w:sz w:val="26"/>
        </w:rPr>
        <w:t>Оценка объектов основных сре</w:t>
      </w:r>
      <w:proofErr w:type="gramStart"/>
      <w:r w:rsidR="007E3A47">
        <w:rPr>
          <w:rFonts w:ascii="Times New Roman" w:hAnsi="Times New Roman"/>
          <w:sz w:val="26"/>
        </w:rPr>
        <w:t>дств пр</w:t>
      </w:r>
      <w:proofErr w:type="gramEnd"/>
      <w:r w:rsidR="007E3A47">
        <w:rPr>
          <w:rFonts w:ascii="Times New Roman" w:hAnsi="Times New Roman"/>
          <w:sz w:val="26"/>
        </w:rPr>
        <w:t>оизводится в размере фактических расходов на их приобретение</w:t>
      </w:r>
      <w:r w:rsidR="00393E82">
        <w:rPr>
          <w:rFonts w:ascii="Times New Roman" w:hAnsi="Times New Roman"/>
          <w:sz w:val="26"/>
        </w:rPr>
        <w:t xml:space="preserve"> или строительство.</w:t>
      </w:r>
      <w:r w:rsidR="00BE6BCF" w:rsidRPr="00BE6BCF">
        <w:rPr>
          <w:rFonts w:ascii="Times New Roman" w:hAnsi="Times New Roman"/>
          <w:sz w:val="26"/>
        </w:rPr>
        <w:t xml:space="preserve"> </w:t>
      </w:r>
    </w:p>
    <w:p w:rsidR="003344AB" w:rsidRDefault="00D55F66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D55F66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Амортизация основных сре</w:t>
      </w:r>
      <w:proofErr w:type="gramStart"/>
      <w:r w:rsidR="003344AB" w:rsidRPr="003344AB">
        <w:rPr>
          <w:rFonts w:ascii="Times New Roman" w:hAnsi="Times New Roman"/>
          <w:sz w:val="26"/>
        </w:rPr>
        <w:t>дств пр</w:t>
      </w:r>
      <w:proofErr w:type="gramEnd"/>
      <w:r w:rsidR="003344AB" w:rsidRPr="003344AB">
        <w:rPr>
          <w:rFonts w:ascii="Times New Roman" w:hAnsi="Times New Roman"/>
          <w:sz w:val="26"/>
        </w:rPr>
        <w:t>оизводится ежемесячно линейным способом.</w:t>
      </w:r>
    </w:p>
    <w:p w:rsidR="00564CBF" w:rsidRDefault="00564CBF" w:rsidP="00564CBF">
      <w:pPr>
        <w:pStyle w:val="a3"/>
        <w:rPr>
          <w:rFonts w:ascii="Times New Roman" w:hAnsi="Times New Roman"/>
          <w:sz w:val="26"/>
        </w:rPr>
      </w:pPr>
    </w:p>
    <w:p w:rsidR="00564CBF" w:rsidRPr="003344AB" w:rsidRDefault="00564CBF" w:rsidP="00564CBF">
      <w:pPr>
        <w:pStyle w:val="a3"/>
        <w:rPr>
          <w:rFonts w:ascii="Times New Roman" w:hAnsi="Times New Roman"/>
          <w:sz w:val="26"/>
        </w:rPr>
      </w:pPr>
    </w:p>
    <w:p w:rsidR="003344AB" w:rsidRPr="00A67B49" w:rsidRDefault="003344AB" w:rsidP="00A67B4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A67B49">
        <w:rPr>
          <w:rFonts w:ascii="Times New Roman" w:hAnsi="Times New Roman"/>
          <w:sz w:val="26"/>
        </w:rPr>
        <w:t xml:space="preserve"> Срок полезного использования каждого отдельного объекта основных средств устанавливается Приказом Директора, руководствуясь Постановлением Правительства РФ № 1 от 01.01.2002 г.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Затраты на ремонт учитываются единовременно в том отчетном периоде, в котором они имели место, без формирования резерва предстоящих расходов на ремонт.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Переоценка основных средств не производится. 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При выбытии основных средств </w:t>
      </w:r>
      <w:r w:rsidR="005C2ACB">
        <w:rPr>
          <w:rFonts w:ascii="Times New Roman" w:hAnsi="Times New Roman"/>
          <w:sz w:val="26"/>
        </w:rPr>
        <w:t xml:space="preserve">их </w:t>
      </w:r>
      <w:r w:rsidR="00393E82">
        <w:rPr>
          <w:rFonts w:ascii="Times New Roman" w:hAnsi="Times New Roman"/>
          <w:sz w:val="26"/>
        </w:rPr>
        <w:t xml:space="preserve">остаточная стоимость </w:t>
      </w:r>
      <w:r w:rsidR="005C2ACB">
        <w:rPr>
          <w:rFonts w:ascii="Times New Roman" w:hAnsi="Times New Roman"/>
          <w:sz w:val="26"/>
        </w:rPr>
        <w:t xml:space="preserve"> и расходы связанные с выбытием </w:t>
      </w:r>
      <w:r w:rsidR="003344AB" w:rsidRPr="003344AB">
        <w:rPr>
          <w:rFonts w:ascii="Times New Roman" w:hAnsi="Times New Roman"/>
          <w:sz w:val="26"/>
        </w:rPr>
        <w:t>формир</w:t>
      </w:r>
      <w:r w:rsidR="00393E82">
        <w:rPr>
          <w:rFonts w:ascii="Times New Roman" w:hAnsi="Times New Roman"/>
          <w:sz w:val="26"/>
        </w:rPr>
        <w:t>у</w:t>
      </w:r>
      <w:r w:rsidR="005C2ACB">
        <w:rPr>
          <w:rFonts w:ascii="Times New Roman" w:hAnsi="Times New Roman"/>
          <w:sz w:val="26"/>
        </w:rPr>
        <w:t>ются</w:t>
      </w:r>
      <w:r w:rsidR="003344AB" w:rsidRPr="003344AB">
        <w:rPr>
          <w:rFonts w:ascii="Times New Roman" w:hAnsi="Times New Roman"/>
          <w:sz w:val="26"/>
        </w:rPr>
        <w:t xml:space="preserve"> </w:t>
      </w:r>
      <w:r w:rsidR="00393E82">
        <w:rPr>
          <w:rFonts w:ascii="Times New Roman" w:hAnsi="Times New Roman"/>
          <w:sz w:val="26"/>
        </w:rPr>
        <w:t xml:space="preserve">на счете </w:t>
      </w:r>
      <w:r w:rsidR="006C1675" w:rsidRPr="003344AB">
        <w:rPr>
          <w:rFonts w:ascii="Times New Roman" w:hAnsi="Times New Roman"/>
          <w:sz w:val="26"/>
        </w:rPr>
        <w:t>91.2 «</w:t>
      </w:r>
      <w:r w:rsidR="006C1675">
        <w:rPr>
          <w:rFonts w:ascii="Times New Roman" w:hAnsi="Times New Roman"/>
          <w:sz w:val="26"/>
        </w:rPr>
        <w:t>П</w:t>
      </w:r>
      <w:r w:rsidR="006C1675" w:rsidRPr="003344AB">
        <w:rPr>
          <w:rFonts w:ascii="Times New Roman" w:hAnsi="Times New Roman"/>
          <w:sz w:val="26"/>
        </w:rPr>
        <w:t>рочие расходы»</w:t>
      </w:r>
      <w:r w:rsidR="00AA2223">
        <w:rPr>
          <w:rFonts w:ascii="Times New Roman" w:hAnsi="Times New Roman"/>
          <w:sz w:val="26"/>
        </w:rPr>
        <w:t>, доходы от продаж</w:t>
      </w:r>
      <w:proofErr w:type="gramStart"/>
      <w:r w:rsidR="00AA2223">
        <w:rPr>
          <w:rFonts w:ascii="Times New Roman" w:hAnsi="Times New Roman"/>
          <w:sz w:val="26"/>
        </w:rPr>
        <w:t>и(</w:t>
      </w:r>
      <w:proofErr w:type="gramEnd"/>
      <w:r w:rsidR="00AA2223">
        <w:rPr>
          <w:rFonts w:ascii="Times New Roman" w:hAnsi="Times New Roman"/>
          <w:sz w:val="26"/>
        </w:rPr>
        <w:t xml:space="preserve">выбытия) основных средств отражаются на </w:t>
      </w:r>
      <w:r w:rsidR="005C2ACB">
        <w:rPr>
          <w:rFonts w:ascii="Times New Roman" w:hAnsi="Times New Roman"/>
          <w:sz w:val="26"/>
        </w:rPr>
        <w:t>счете 91.1 «Прочие доходы»</w:t>
      </w:r>
      <w:r w:rsidR="00AA2223">
        <w:rPr>
          <w:rFonts w:ascii="Times New Roman" w:hAnsi="Times New Roman"/>
          <w:sz w:val="26"/>
        </w:rPr>
        <w:t>.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Учет нематериальных активов ведется в соответствии с Положением по бухгалтерскому учету «Учет нематериальных активов» ПБУ 14/2007, утвержденному Приказом Минфина РФ № 153н от 27.12.2007 г.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Первоначальная стоимость нематериальных активов погашается путем ежемесячного начисления амортизации линейным способом в течение установленного срока их полезного использования. По нематериальным активам, по которым невозможно определить срок полезного использова</w:t>
      </w:r>
      <w:r w:rsidR="0054683F">
        <w:rPr>
          <w:rFonts w:ascii="Times New Roman" w:hAnsi="Times New Roman"/>
          <w:sz w:val="26"/>
        </w:rPr>
        <w:t>ния, амортизация не начисляется.</w:t>
      </w:r>
      <w:r w:rsidRPr="003344AB">
        <w:rPr>
          <w:rFonts w:ascii="Times New Roman" w:hAnsi="Times New Roman"/>
          <w:sz w:val="26"/>
        </w:rPr>
        <w:t xml:space="preserve"> </w:t>
      </w:r>
    </w:p>
    <w:p w:rsidR="003344AB" w:rsidRPr="0054683F" w:rsidRDefault="003344AB" w:rsidP="0054683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</w:t>
      </w:r>
      <w:r w:rsidR="0054683F" w:rsidRPr="00264E59">
        <w:rPr>
          <w:rFonts w:ascii="Times New Roman" w:hAnsi="Times New Roman"/>
          <w:sz w:val="26"/>
        </w:rPr>
        <w:t>В бухгалтерском учете амортизационные отчисления</w:t>
      </w:r>
      <w:r w:rsidR="0054683F" w:rsidRPr="00467B13">
        <w:rPr>
          <w:rFonts w:ascii="Times New Roman" w:hAnsi="Times New Roman"/>
          <w:sz w:val="26"/>
        </w:rPr>
        <w:t xml:space="preserve"> </w:t>
      </w:r>
      <w:r w:rsidR="0054683F" w:rsidRPr="00264E59">
        <w:rPr>
          <w:rFonts w:ascii="Times New Roman" w:hAnsi="Times New Roman"/>
          <w:sz w:val="26"/>
        </w:rPr>
        <w:t xml:space="preserve">по нематериальным активам отражаются путем </w:t>
      </w:r>
      <w:r w:rsidR="0054683F" w:rsidRPr="003F4A16">
        <w:rPr>
          <w:rFonts w:ascii="Times New Roman" w:hAnsi="Times New Roman"/>
          <w:sz w:val="26"/>
        </w:rPr>
        <w:t>накопления сумм амортизации на счете 05 «Амортизация нематериальных активов»</w:t>
      </w:r>
      <w:r w:rsidR="0054683F" w:rsidRPr="00264E59">
        <w:rPr>
          <w:rFonts w:ascii="Times New Roman" w:hAnsi="Times New Roman"/>
          <w:sz w:val="26"/>
        </w:rPr>
        <w:t>.</w:t>
      </w:r>
    </w:p>
    <w:p w:rsidR="00083D8D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083D8D">
        <w:rPr>
          <w:rFonts w:ascii="Times New Roman" w:hAnsi="Times New Roman"/>
          <w:sz w:val="26"/>
        </w:rPr>
        <w:t xml:space="preserve"> </w:t>
      </w:r>
      <w:r w:rsidR="00083D8D" w:rsidRPr="00264E59">
        <w:rPr>
          <w:rFonts w:ascii="Times New Roman" w:hAnsi="Times New Roman"/>
          <w:sz w:val="26"/>
        </w:rPr>
        <w:t xml:space="preserve">Учет материально-производственных запасов ведется в соответствии с Положением по бухгалтерскому учету «Учет материально-производственных запасов» ПБУ 5/01, утвержденному Приказом Минфина РФ № 44н от 09.06.2001 г. За единицу учета </w:t>
      </w:r>
      <w:r w:rsidR="00083D8D">
        <w:rPr>
          <w:rFonts w:ascii="Times New Roman" w:hAnsi="Times New Roman"/>
          <w:sz w:val="26"/>
        </w:rPr>
        <w:t>материально-производственных запасов</w:t>
      </w:r>
      <w:r w:rsidR="00083D8D" w:rsidRPr="00264E59">
        <w:rPr>
          <w:rFonts w:ascii="Times New Roman" w:hAnsi="Times New Roman"/>
          <w:sz w:val="26"/>
        </w:rPr>
        <w:t xml:space="preserve"> принимается однородн</w:t>
      </w:r>
      <w:r w:rsidR="00083D8D">
        <w:rPr>
          <w:rFonts w:ascii="Times New Roman" w:hAnsi="Times New Roman"/>
          <w:sz w:val="26"/>
        </w:rPr>
        <w:t>ая</w:t>
      </w:r>
      <w:r w:rsidR="00083D8D" w:rsidRPr="00264E59">
        <w:rPr>
          <w:rFonts w:ascii="Times New Roman" w:hAnsi="Times New Roman"/>
          <w:sz w:val="26"/>
        </w:rPr>
        <w:t xml:space="preserve"> групп</w:t>
      </w:r>
      <w:r w:rsidR="00083D8D">
        <w:rPr>
          <w:rFonts w:ascii="Times New Roman" w:hAnsi="Times New Roman"/>
          <w:sz w:val="26"/>
        </w:rPr>
        <w:t>а</w:t>
      </w:r>
      <w:r w:rsidR="00083D8D" w:rsidRPr="00264E59">
        <w:rPr>
          <w:rFonts w:ascii="Times New Roman" w:hAnsi="Times New Roman"/>
          <w:sz w:val="26"/>
        </w:rPr>
        <w:t xml:space="preserve"> объектов. Фактическая себестоимость </w:t>
      </w:r>
      <w:r w:rsidR="00083D8D">
        <w:rPr>
          <w:rFonts w:ascii="Times New Roman" w:hAnsi="Times New Roman"/>
          <w:sz w:val="26"/>
        </w:rPr>
        <w:t>материально-производственных запасов</w:t>
      </w:r>
      <w:r w:rsidR="00083D8D" w:rsidRPr="00264E59">
        <w:rPr>
          <w:rFonts w:ascii="Times New Roman" w:hAnsi="Times New Roman"/>
          <w:sz w:val="26"/>
        </w:rPr>
        <w:t xml:space="preserve"> формируется без применения дополнительных счетов 15 «Заготовление и приобретение материально-производственных запасов» и 16 «Отклонение в стоимости приобретения материально-производственных запасов». </w:t>
      </w:r>
      <w:r w:rsidR="00083D8D" w:rsidRPr="00491D3D">
        <w:rPr>
          <w:rFonts w:ascii="Times New Roman" w:hAnsi="Times New Roman"/>
          <w:sz w:val="26"/>
        </w:rPr>
        <w:t>Стоимость материально-производственных запасов при выбытии определяется по себестоимости каждой однородной группы объектов. Резерв под снижение стоимости материально-производственных запасов не формируется.</w:t>
      </w:r>
    </w:p>
    <w:p w:rsidR="00083D8D" w:rsidRPr="00CB7F16" w:rsidRDefault="00083D8D" w:rsidP="00083D8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CB7F16">
        <w:rPr>
          <w:rFonts w:ascii="Times New Roman" w:hAnsi="Times New Roman"/>
          <w:sz w:val="26"/>
        </w:rPr>
        <w:t>Учет кассовых операций ведется в соответствии с Положением ЦБР от 12.10.11. № 373-П «О порядке ведения кассовых операций с банкнотами и монетой Банка России на территории  Российской Федерации».</w:t>
      </w:r>
    </w:p>
    <w:p w:rsidR="00083D8D" w:rsidRPr="00CB7F16" w:rsidRDefault="00083D8D" w:rsidP="00083D8D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0"/>
        </w:rPr>
      </w:pPr>
      <w:r w:rsidRPr="00CB7F16">
        <w:rPr>
          <w:rFonts w:ascii="Times New Roman" w:hAnsi="Times New Roman" w:cs="Times New Roman"/>
          <w:sz w:val="26"/>
          <w:szCs w:val="20"/>
        </w:rPr>
        <w:t>Кассовые операции оформляются на унифицированных формах первичной учетной документации по учету кассовых операций (Приложение к постановлению Госкомстата РФ от 18.08.98 г. №88).</w:t>
      </w:r>
    </w:p>
    <w:p w:rsidR="00083D8D" w:rsidRPr="00CB7F16" w:rsidRDefault="00083D8D" w:rsidP="00083D8D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0"/>
        </w:rPr>
      </w:pPr>
      <w:r w:rsidRPr="00CB7F16">
        <w:rPr>
          <w:rFonts w:ascii="Times New Roman" w:hAnsi="Times New Roman" w:cs="Times New Roman"/>
          <w:sz w:val="26"/>
          <w:szCs w:val="20"/>
        </w:rPr>
        <w:t>Кассовые документы и листы кассовой книги оформляются с применением технических средств – в программе 1С: Предприятие и ежедневно распечатываются на бумажном носителе.</w:t>
      </w:r>
    </w:p>
    <w:p w:rsidR="00083D8D" w:rsidRPr="00CB7F16" w:rsidRDefault="00083D8D" w:rsidP="00083D8D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0"/>
        </w:rPr>
      </w:pPr>
      <w:r w:rsidRPr="00CB7F16">
        <w:rPr>
          <w:rFonts w:ascii="Times New Roman" w:hAnsi="Times New Roman" w:cs="Times New Roman"/>
          <w:sz w:val="26"/>
          <w:szCs w:val="20"/>
        </w:rPr>
        <w:t>Нумерация листов кассовой книги осуществляется автоматически в хронологической последовательности с начала календарного года.</w:t>
      </w:r>
    </w:p>
    <w:p w:rsidR="00083D8D" w:rsidRDefault="00083D8D" w:rsidP="00083D8D">
      <w:pPr>
        <w:pStyle w:val="ConsNormal"/>
        <w:ind w:right="0"/>
        <w:jc w:val="both"/>
        <w:rPr>
          <w:rFonts w:ascii="Times New Roman" w:hAnsi="Times New Roman"/>
          <w:sz w:val="26"/>
        </w:rPr>
      </w:pPr>
      <w:r w:rsidRPr="009B4EE5">
        <w:rPr>
          <w:rFonts w:ascii="Times New Roman" w:hAnsi="Times New Roman" w:cs="Times New Roman"/>
          <w:sz w:val="26"/>
          <w:szCs w:val="20"/>
        </w:rPr>
        <w:t>Распечатанные на бумажном носителе листы кассовой книги подбираются в хронологической последовательности, брошюруются один раз в квартал.</w:t>
      </w:r>
    </w:p>
    <w:p w:rsid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083D8D">
        <w:rPr>
          <w:rFonts w:ascii="Times New Roman" w:hAnsi="Times New Roman"/>
          <w:sz w:val="26"/>
        </w:rPr>
        <w:t xml:space="preserve"> Все текущие затраты </w:t>
      </w:r>
      <w:r w:rsidR="00055B28">
        <w:rPr>
          <w:rFonts w:ascii="Times New Roman" w:hAnsi="Times New Roman"/>
          <w:sz w:val="26"/>
        </w:rPr>
        <w:t>общества</w:t>
      </w:r>
      <w:r w:rsidRPr="00083D8D">
        <w:rPr>
          <w:rFonts w:ascii="Times New Roman" w:hAnsi="Times New Roman"/>
          <w:sz w:val="26"/>
        </w:rPr>
        <w:t>, как прямо относящиеся к осуществляемым видам деятельности, так и носящие косвенный (</w:t>
      </w:r>
      <w:proofErr w:type="spellStart"/>
      <w:r w:rsidRPr="00083D8D">
        <w:rPr>
          <w:rFonts w:ascii="Times New Roman" w:hAnsi="Times New Roman"/>
          <w:sz w:val="26"/>
        </w:rPr>
        <w:t>общеуправленческий</w:t>
      </w:r>
      <w:proofErr w:type="spellEnd"/>
      <w:r w:rsidRPr="00083D8D">
        <w:rPr>
          <w:rFonts w:ascii="Times New Roman" w:hAnsi="Times New Roman"/>
          <w:sz w:val="26"/>
        </w:rPr>
        <w:t xml:space="preserve">) характер, </w:t>
      </w:r>
      <w:r w:rsidRPr="00083D8D">
        <w:rPr>
          <w:rFonts w:ascii="Times New Roman" w:hAnsi="Times New Roman"/>
          <w:sz w:val="26"/>
        </w:rPr>
        <w:lastRenderedPageBreak/>
        <w:t>учитываются на балансовом счете 26 «Общехозяйственные расходы» по отдельным субсчетам и аналитическим счетам.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В конце каждого месяца все прямые затраты по видам деятельности списываются с соответствующих субсчетов счета 26 на соответствующие субсчета  счета 90 «Продажи» в разрезе видов деятельности. Косвенные затраты списываются на субсчет счета 90 «Управленческие расходы».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Резервы по сомнительным долгам создаются по Приказу Директора </w:t>
      </w:r>
      <w:r w:rsidR="00055B28">
        <w:rPr>
          <w:rFonts w:ascii="Times New Roman" w:hAnsi="Times New Roman"/>
          <w:sz w:val="26"/>
        </w:rPr>
        <w:t>общества</w:t>
      </w:r>
      <w:r w:rsidRPr="003344AB">
        <w:rPr>
          <w:rFonts w:ascii="Times New Roman" w:hAnsi="Times New Roman"/>
          <w:sz w:val="26"/>
        </w:rPr>
        <w:t xml:space="preserve"> в каждом отдельном случае. 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Единые  нормы  командировочных  расходов для всех работников </w:t>
      </w:r>
      <w:r w:rsidR="00055B28">
        <w:rPr>
          <w:rFonts w:ascii="Times New Roman" w:hAnsi="Times New Roman"/>
          <w:sz w:val="26"/>
        </w:rPr>
        <w:t>общества</w:t>
      </w:r>
      <w:r w:rsidRPr="003344AB">
        <w:rPr>
          <w:rFonts w:ascii="Times New Roman" w:hAnsi="Times New Roman"/>
          <w:sz w:val="26"/>
        </w:rPr>
        <w:t xml:space="preserve"> устанавливаются в соответствии с нормами, предусмотренными действующим законодательством.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Предельный срок выдачи подотчетных сумм на хозяйственные нужды устанавливается равным 3-м месяцам. Фактический срок выдачи подотчетных сумм устанавливается в каждом отдельном случае Приказом Директора </w:t>
      </w:r>
      <w:r w:rsidR="00055B28">
        <w:rPr>
          <w:rFonts w:ascii="Times New Roman" w:hAnsi="Times New Roman"/>
          <w:sz w:val="26"/>
        </w:rPr>
        <w:t xml:space="preserve">общества </w:t>
      </w:r>
      <w:r w:rsidRPr="003344AB">
        <w:rPr>
          <w:rFonts w:ascii="Times New Roman" w:hAnsi="Times New Roman"/>
          <w:sz w:val="26"/>
        </w:rPr>
        <w:t xml:space="preserve">на основании заявления подотчетного лица. Подотчетными лицами могут являться все штатные и внештатные сотрудники ОАО «ГАЗКОН». </w:t>
      </w:r>
    </w:p>
    <w:p w:rsidR="003344AB" w:rsidRP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proofErr w:type="gramStart"/>
      <w:r w:rsidR="003344AB" w:rsidRPr="003344AB">
        <w:rPr>
          <w:rFonts w:ascii="Times New Roman" w:hAnsi="Times New Roman"/>
          <w:sz w:val="26"/>
        </w:rPr>
        <w:t>ОАО</w:t>
      </w:r>
      <w:r w:rsidR="00711491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«ГАЗКОН»  </w:t>
      </w:r>
      <w:r w:rsidR="00722BB2" w:rsidRPr="00264E59">
        <w:rPr>
          <w:rFonts w:ascii="Times New Roman" w:hAnsi="Times New Roman"/>
          <w:sz w:val="26"/>
        </w:rPr>
        <w:t xml:space="preserve">имеет право по решению </w:t>
      </w:r>
      <w:r w:rsidR="00722BB2">
        <w:rPr>
          <w:rFonts w:ascii="Times New Roman" w:hAnsi="Times New Roman"/>
          <w:sz w:val="26"/>
        </w:rPr>
        <w:t>акционеров</w:t>
      </w:r>
      <w:r w:rsidR="00722BB2" w:rsidRPr="00264E59">
        <w:rPr>
          <w:rFonts w:ascii="Times New Roman" w:hAnsi="Times New Roman"/>
          <w:sz w:val="26"/>
        </w:rPr>
        <w:t xml:space="preserve"> общества создавать резервный и иные специальные фонды за счет прибыли, остающейся в распоряжении общества.</w:t>
      </w:r>
      <w:proofErr w:type="gramEnd"/>
      <w:r w:rsidR="00722BB2" w:rsidRPr="00264E59">
        <w:rPr>
          <w:rFonts w:ascii="Times New Roman" w:hAnsi="Times New Roman"/>
          <w:sz w:val="26"/>
        </w:rPr>
        <w:t xml:space="preserve"> Средства указанных фондов по решению </w:t>
      </w:r>
      <w:r w:rsidR="00722BB2">
        <w:rPr>
          <w:rFonts w:ascii="Times New Roman" w:hAnsi="Times New Roman"/>
          <w:sz w:val="26"/>
        </w:rPr>
        <w:t>акционеров общества</w:t>
      </w:r>
      <w:r w:rsidR="00722BB2" w:rsidRPr="00264E59">
        <w:rPr>
          <w:rFonts w:ascii="Times New Roman" w:hAnsi="Times New Roman"/>
          <w:sz w:val="26"/>
        </w:rPr>
        <w:t xml:space="preserve"> могут быть направлены на покрытие убытков, возникающих в процессе деятельности общества или убытков прошлых лет, а также перечислены </w:t>
      </w:r>
      <w:r w:rsidR="00722BB2">
        <w:rPr>
          <w:rFonts w:ascii="Times New Roman" w:hAnsi="Times New Roman"/>
          <w:sz w:val="26"/>
        </w:rPr>
        <w:t>акционерам</w:t>
      </w:r>
      <w:r w:rsidR="00722BB2" w:rsidRPr="00264E59">
        <w:rPr>
          <w:rFonts w:ascii="Times New Roman" w:hAnsi="Times New Roman"/>
          <w:sz w:val="26"/>
        </w:rPr>
        <w:t xml:space="preserve"> общества по </w:t>
      </w:r>
      <w:r w:rsidR="00722BB2">
        <w:rPr>
          <w:rFonts w:ascii="Times New Roman" w:hAnsi="Times New Roman"/>
          <w:sz w:val="26"/>
        </w:rPr>
        <w:t>их</w:t>
      </w:r>
      <w:r w:rsidR="00722BB2" w:rsidRPr="00264E59">
        <w:rPr>
          <w:rFonts w:ascii="Times New Roman" w:hAnsi="Times New Roman"/>
          <w:sz w:val="26"/>
        </w:rPr>
        <w:t xml:space="preserve"> распоряжени</w:t>
      </w:r>
      <w:r w:rsidR="00722BB2">
        <w:rPr>
          <w:rFonts w:ascii="Times New Roman" w:hAnsi="Times New Roman"/>
          <w:sz w:val="26"/>
        </w:rPr>
        <w:t xml:space="preserve">ям </w:t>
      </w:r>
      <w:r w:rsidR="00722BB2" w:rsidRPr="00264E59">
        <w:rPr>
          <w:rFonts w:ascii="Times New Roman" w:hAnsi="Times New Roman"/>
          <w:sz w:val="26"/>
        </w:rPr>
        <w:t>или выплачены в форме дивидендов.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Дебиторская и кредиторская задолженность, по которой  срок исковой  давности  истек,  другие  долги,  нереальные  для  взыскания, списываются  по  особому  распоряжению  Директора </w:t>
      </w:r>
      <w:r w:rsidR="00055B28">
        <w:rPr>
          <w:rFonts w:ascii="Times New Roman" w:hAnsi="Times New Roman"/>
          <w:sz w:val="26"/>
        </w:rPr>
        <w:t>общества</w:t>
      </w:r>
      <w:r w:rsidRPr="003344AB">
        <w:rPr>
          <w:rFonts w:ascii="Times New Roman" w:hAnsi="Times New Roman"/>
          <w:sz w:val="26"/>
        </w:rPr>
        <w:t xml:space="preserve">  с отнесением указанных сумм на  результаты  хозяйственной  деятельности. </w:t>
      </w:r>
    </w:p>
    <w:p w:rsidR="00722BB2" w:rsidRPr="00722BB2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</w:t>
      </w:r>
      <w:r w:rsidR="00055B28">
        <w:rPr>
          <w:rFonts w:ascii="Times New Roman" w:hAnsi="Times New Roman"/>
          <w:sz w:val="26"/>
        </w:rPr>
        <w:t>Общество</w:t>
      </w:r>
      <w:r w:rsidRPr="003344AB">
        <w:rPr>
          <w:rFonts w:ascii="Times New Roman" w:hAnsi="Times New Roman"/>
          <w:sz w:val="26"/>
        </w:rPr>
        <w:t xml:space="preserve"> признает доходы и расходы по </w:t>
      </w:r>
      <w:r w:rsidRPr="003344AB">
        <w:rPr>
          <w:rFonts w:ascii="Times New Roman" w:hAnsi="Times New Roman"/>
          <w:b/>
          <w:sz w:val="26"/>
        </w:rPr>
        <w:t>«методу</w:t>
      </w:r>
      <w:r w:rsidRPr="003344AB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b/>
          <w:sz w:val="26"/>
        </w:rPr>
        <w:t xml:space="preserve">начисления». 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b/>
          <w:sz w:val="26"/>
        </w:rPr>
        <w:t xml:space="preserve"> </w:t>
      </w:r>
      <w:r w:rsidR="00722BB2" w:rsidRPr="00706F90">
        <w:rPr>
          <w:rFonts w:ascii="Times New Roman" w:hAnsi="Times New Roman"/>
          <w:sz w:val="26"/>
        </w:rPr>
        <w:t>НДС, уплаченный в составе приобретенных основных средств, нематериальных активов и прочих предметов, используемых для осуществления деятельности, не облагаемой НДС, на счет № 19 не выделяется, а учитывается в стоимости приобретенных основных средств и прочих предметов на соответствующих счетах бухгалтерского учета.</w:t>
      </w:r>
    </w:p>
    <w:p w:rsidR="00437A6F" w:rsidRDefault="003344AB" w:rsidP="003344AB">
      <w:pPr>
        <w:pStyle w:val="a3"/>
        <w:numPr>
          <w:ilvl w:val="0"/>
          <w:numId w:val="1"/>
        </w:numPr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027A01">
        <w:rPr>
          <w:rFonts w:ascii="Times New Roman" w:hAnsi="Times New Roman"/>
          <w:sz w:val="26"/>
        </w:rPr>
        <w:t xml:space="preserve"> </w:t>
      </w:r>
      <w:r w:rsidR="00437A6F" w:rsidRPr="00706F90">
        <w:rPr>
          <w:rFonts w:ascii="Times New Roman" w:hAnsi="Times New Roman"/>
          <w:sz w:val="26"/>
        </w:rPr>
        <w:t>При осуществлении хозяйственных операций с финансовыми вложениями ОАО «ГАЗ</w:t>
      </w:r>
      <w:r w:rsidR="00055B28">
        <w:rPr>
          <w:rFonts w:ascii="Times New Roman" w:hAnsi="Times New Roman"/>
          <w:sz w:val="26"/>
        </w:rPr>
        <w:t>КОН</w:t>
      </w:r>
      <w:r w:rsidR="00437A6F" w:rsidRPr="00706F90">
        <w:rPr>
          <w:rFonts w:ascii="Times New Roman" w:hAnsi="Times New Roman"/>
          <w:sz w:val="26"/>
        </w:rPr>
        <w:t>» руководствуется положениями Федерального закона от 22.04.96 г. № 39-ФЗ «О рынке ценных бумаг», Положением по бухгалтерскому учету «Учет финансовых вложений» ПБУ 19/02, утвержденным Приказом Минфина РФ от 10.12.02 г. № 126н.</w:t>
      </w:r>
    </w:p>
    <w:p w:rsidR="00437A6F" w:rsidRDefault="00437A6F" w:rsidP="00437A6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706F90">
        <w:rPr>
          <w:rFonts w:ascii="Times New Roman" w:hAnsi="Times New Roman"/>
          <w:sz w:val="26"/>
        </w:rPr>
        <w:t xml:space="preserve">Финансовые вложения подразделяются на краткосрочные и долгосрочные в зависимости от срока их обращения. Финансовые вложения относятся к </w:t>
      </w:r>
      <w:proofErr w:type="gramStart"/>
      <w:r w:rsidRPr="00706F90">
        <w:rPr>
          <w:rFonts w:ascii="Times New Roman" w:hAnsi="Times New Roman"/>
          <w:sz w:val="26"/>
        </w:rPr>
        <w:t>краткосрочным</w:t>
      </w:r>
      <w:proofErr w:type="gramEnd"/>
      <w:r w:rsidRPr="00706F90">
        <w:rPr>
          <w:rFonts w:ascii="Times New Roman" w:hAnsi="Times New Roman"/>
          <w:sz w:val="26"/>
        </w:rPr>
        <w:t xml:space="preserve">, если срок их обращения (погашения) или продолжительность операционного цикла после приобретения составляет не более 12 месяцев. Операционным циклом при осуществлении операций с ценными бумагами понимается период от даты приобретения до предполагаемой даты реализации. Все остальные финансовые вложения относятся к </w:t>
      </w:r>
      <w:proofErr w:type="gramStart"/>
      <w:r w:rsidRPr="00706F90">
        <w:rPr>
          <w:rFonts w:ascii="Times New Roman" w:hAnsi="Times New Roman"/>
          <w:sz w:val="26"/>
        </w:rPr>
        <w:t>долгосрочным</w:t>
      </w:r>
      <w:proofErr w:type="gramEnd"/>
      <w:r w:rsidRPr="00706F90">
        <w:rPr>
          <w:rFonts w:ascii="Times New Roman" w:hAnsi="Times New Roman"/>
          <w:sz w:val="26"/>
        </w:rPr>
        <w:t xml:space="preserve">. </w:t>
      </w:r>
    </w:p>
    <w:p w:rsidR="00437A6F" w:rsidRDefault="00437A6F" w:rsidP="00437A6F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706F90">
        <w:rPr>
          <w:rFonts w:ascii="Times New Roman" w:hAnsi="Times New Roman"/>
          <w:sz w:val="26"/>
        </w:rPr>
        <w:t>Депозитные вклады в кредитных организациях, займы, предоставленные другим организациям, в целях бухгалтерского учета входят в состав финансовых вложений. Проценты по  ним, причитающиеся к получению, признаются в учете ежемесячно в течение срока действия договора</w:t>
      </w:r>
      <w:r>
        <w:rPr>
          <w:rFonts w:ascii="Times New Roman" w:hAnsi="Times New Roman"/>
          <w:sz w:val="26"/>
        </w:rPr>
        <w:t>.</w:t>
      </w:r>
    </w:p>
    <w:p w:rsidR="00564CBF" w:rsidRDefault="00437A6F" w:rsidP="003344AB">
      <w:pPr>
        <w:pStyle w:val="a3"/>
        <w:numPr>
          <w:ilvl w:val="0"/>
          <w:numId w:val="1"/>
        </w:numPr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B90ABB">
        <w:rPr>
          <w:rFonts w:ascii="Times New Roman" w:hAnsi="Times New Roman"/>
          <w:sz w:val="26"/>
        </w:rPr>
        <w:t xml:space="preserve">Финансовые вложения учитываются на отдельных аналитических субсчетах, открываемых к счету 58 «Финансовые вложения». Депозитные вклады </w:t>
      </w:r>
    </w:p>
    <w:p w:rsidR="00564CBF" w:rsidRDefault="00564CBF" w:rsidP="00564CBF">
      <w:pPr>
        <w:pStyle w:val="a3"/>
        <w:tabs>
          <w:tab w:val="left" w:leader="underscore" w:pos="1134"/>
        </w:tabs>
        <w:ind w:left="0"/>
        <w:rPr>
          <w:rFonts w:ascii="Times New Roman" w:hAnsi="Times New Roman"/>
          <w:sz w:val="26"/>
        </w:rPr>
      </w:pPr>
    </w:p>
    <w:p w:rsidR="00564CBF" w:rsidRDefault="00564CBF" w:rsidP="00564CBF">
      <w:pPr>
        <w:pStyle w:val="a3"/>
        <w:tabs>
          <w:tab w:val="left" w:leader="underscore" w:pos="1134"/>
        </w:tabs>
        <w:ind w:left="0"/>
        <w:rPr>
          <w:rFonts w:ascii="Times New Roman" w:hAnsi="Times New Roman"/>
          <w:sz w:val="26"/>
        </w:rPr>
      </w:pPr>
    </w:p>
    <w:p w:rsidR="00437A6F" w:rsidRDefault="00437A6F" w:rsidP="00564CBF">
      <w:pPr>
        <w:pStyle w:val="a3"/>
        <w:tabs>
          <w:tab w:val="left" w:leader="underscore" w:pos="1134"/>
        </w:tabs>
        <w:ind w:left="0"/>
        <w:rPr>
          <w:rFonts w:ascii="Times New Roman" w:hAnsi="Times New Roman"/>
          <w:sz w:val="26"/>
        </w:rPr>
      </w:pPr>
      <w:r w:rsidRPr="00B90ABB">
        <w:rPr>
          <w:rFonts w:ascii="Times New Roman" w:hAnsi="Times New Roman"/>
          <w:sz w:val="26"/>
        </w:rPr>
        <w:t>учитываются в соответствии с планом счетов и инструкцией по его применению на счете 55 «Специальные счета в банках»  субсчете «Депозитные счета».</w:t>
      </w:r>
    </w:p>
    <w:p w:rsidR="003344AB" w:rsidRPr="00027A01" w:rsidRDefault="00437A6F" w:rsidP="003344AB">
      <w:pPr>
        <w:pStyle w:val="a3"/>
        <w:numPr>
          <w:ilvl w:val="0"/>
          <w:numId w:val="1"/>
        </w:numPr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3344AB" w:rsidRPr="00027A01">
        <w:rPr>
          <w:rFonts w:ascii="Times New Roman" w:hAnsi="Times New Roman"/>
          <w:sz w:val="26"/>
        </w:rPr>
        <w:t>Принадлежащие ОАО «ГАЗКОН»  на правах собственности ценные бумаги подлежат постановке на учет на счет 58 «Финансовые вложения» по цене их приобретения. Ценные бумаги отражаются на субсчетах счета 58 в разрезе каждого вида, каждого эмитента и каждого выпуска ценных бумаг. Помимо этого, предусматривается организация на счет</w:t>
      </w:r>
      <w:r w:rsidR="00027A01" w:rsidRPr="00027A01">
        <w:rPr>
          <w:rFonts w:ascii="Times New Roman" w:hAnsi="Times New Roman"/>
          <w:sz w:val="26"/>
        </w:rPr>
        <w:t>е</w:t>
      </w:r>
      <w:r w:rsidR="003344AB" w:rsidRPr="00027A01">
        <w:rPr>
          <w:rFonts w:ascii="Times New Roman" w:hAnsi="Times New Roman"/>
          <w:sz w:val="26"/>
        </w:rPr>
        <w:t xml:space="preserve"> 58 «Финансовые вложения» </w:t>
      </w:r>
      <w:r w:rsidR="00027A01" w:rsidRPr="00027A01">
        <w:rPr>
          <w:rFonts w:ascii="Times New Roman" w:hAnsi="Times New Roman"/>
          <w:sz w:val="26"/>
        </w:rPr>
        <w:t>аналитического учета, позволяющего</w:t>
      </w:r>
      <w:r w:rsidR="003344AB" w:rsidRPr="00027A01">
        <w:rPr>
          <w:rFonts w:ascii="Times New Roman" w:hAnsi="Times New Roman"/>
          <w:sz w:val="26"/>
        </w:rPr>
        <w:t xml:space="preserve"> разделить вложения организации в акции, долговые обязательства и займы, а также в соответствии со следующей классификацией: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вложения в ценные бумаги, обращающиеся на организованном рынке ценных бумаг;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вложения в ценные бумаги, не обращающиеся на организованном рынке ценных бумаг.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Методом оценки ценных бумаг при определении их стоимости при выбытии является метод первых по времени приобретения ценных бумаг (ФИФО).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Ценные бумаги, по которым можно определить текущую рыночную стоимость, отражаются в бухгалтерском учете и отчетности по состоянию на конец отчетного года по текущей рыночной стоимости. Данная стоимость определяется в размере рыночной цены, рассчитанной организатором торгов на основании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</w:t>
      </w:r>
      <w:r w:rsidR="00F51308">
        <w:rPr>
          <w:rFonts w:ascii="Times New Roman" w:hAnsi="Times New Roman"/>
          <w:sz w:val="26"/>
        </w:rPr>
        <w:t>с</w:t>
      </w:r>
      <w:r w:rsidRPr="003344AB">
        <w:rPr>
          <w:rFonts w:ascii="Times New Roman" w:hAnsi="Times New Roman"/>
          <w:sz w:val="26"/>
        </w:rPr>
        <w:t>сийской Федерации, утвержденного Приказом ФСФР от 9 ноября 2010г. №10 65/</w:t>
      </w:r>
      <w:proofErr w:type="spellStart"/>
      <w:r w:rsidRPr="003344AB">
        <w:rPr>
          <w:rFonts w:ascii="Times New Roman" w:hAnsi="Times New Roman"/>
          <w:sz w:val="26"/>
        </w:rPr>
        <w:t>пз-н</w:t>
      </w:r>
      <w:proofErr w:type="spellEnd"/>
      <w:r w:rsidRPr="003344AB">
        <w:rPr>
          <w:rFonts w:ascii="Times New Roman" w:hAnsi="Times New Roman"/>
          <w:sz w:val="26"/>
        </w:rPr>
        <w:t>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</w:t>
      </w:r>
      <w:r w:rsidRPr="008E440A">
        <w:rPr>
          <w:rFonts w:ascii="Times New Roman" w:hAnsi="Times New Roman"/>
          <w:sz w:val="26"/>
        </w:rPr>
        <w:t xml:space="preserve">Переоценка вложений в ценные бумаги, имеющие рыночную стоимость, производится один раз в год </w:t>
      </w:r>
      <w:r w:rsidR="008E440A" w:rsidRPr="008E440A">
        <w:rPr>
          <w:rFonts w:ascii="Times New Roman" w:hAnsi="Times New Roman"/>
          <w:sz w:val="26"/>
        </w:rPr>
        <w:t xml:space="preserve">по состоянию на </w:t>
      </w:r>
      <w:r w:rsidRPr="008E440A">
        <w:rPr>
          <w:rFonts w:ascii="Times New Roman" w:hAnsi="Times New Roman"/>
          <w:sz w:val="26"/>
        </w:rPr>
        <w:t>31 декабря.</w:t>
      </w:r>
      <w:r w:rsidRPr="003344AB">
        <w:rPr>
          <w:rFonts w:ascii="Times New Roman" w:hAnsi="Times New Roman"/>
          <w:sz w:val="26"/>
        </w:rPr>
        <w:t xml:space="preserve">  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</w:t>
      </w:r>
      <w:r w:rsidRPr="00F51308">
        <w:rPr>
          <w:rFonts w:ascii="Times New Roman" w:hAnsi="Times New Roman"/>
          <w:sz w:val="26"/>
        </w:rPr>
        <w:t>П</w:t>
      </w:r>
      <w:r w:rsidRPr="003344AB">
        <w:rPr>
          <w:rFonts w:ascii="Times New Roman" w:hAnsi="Times New Roman"/>
          <w:sz w:val="26"/>
        </w:rPr>
        <w:t xml:space="preserve">олучаемые ОАО «ГАЗКОН»  доходы от реализации ценных бумаг, </w:t>
      </w:r>
      <w:r w:rsidR="00F51308">
        <w:rPr>
          <w:rFonts w:ascii="Times New Roman" w:hAnsi="Times New Roman"/>
          <w:sz w:val="26"/>
        </w:rPr>
        <w:t xml:space="preserve">доходы </w:t>
      </w:r>
      <w:r w:rsidRPr="003344AB">
        <w:rPr>
          <w:rFonts w:ascii="Times New Roman" w:hAnsi="Times New Roman"/>
          <w:sz w:val="26"/>
        </w:rPr>
        <w:t>в виде дивидендов по акциям, доход</w:t>
      </w:r>
      <w:r w:rsidR="00F51308">
        <w:rPr>
          <w:rFonts w:ascii="Times New Roman" w:hAnsi="Times New Roman"/>
          <w:sz w:val="26"/>
        </w:rPr>
        <w:t>ы</w:t>
      </w:r>
      <w:r w:rsidRPr="003344AB">
        <w:rPr>
          <w:rFonts w:ascii="Times New Roman" w:hAnsi="Times New Roman"/>
          <w:sz w:val="26"/>
        </w:rPr>
        <w:t xml:space="preserve"> от долевого участия в других организациях, процентн</w:t>
      </w:r>
      <w:r w:rsidR="00F51308">
        <w:rPr>
          <w:rFonts w:ascii="Times New Roman" w:hAnsi="Times New Roman"/>
          <w:sz w:val="26"/>
        </w:rPr>
        <w:t>ые</w:t>
      </w:r>
      <w:r w:rsidRPr="003344AB">
        <w:rPr>
          <w:rFonts w:ascii="Times New Roman" w:hAnsi="Times New Roman"/>
          <w:sz w:val="26"/>
        </w:rPr>
        <w:t xml:space="preserve"> (купонн</w:t>
      </w:r>
      <w:r w:rsidR="00F51308">
        <w:rPr>
          <w:rFonts w:ascii="Times New Roman" w:hAnsi="Times New Roman"/>
          <w:sz w:val="26"/>
        </w:rPr>
        <w:t>ые</w:t>
      </w:r>
      <w:r w:rsidRPr="003344AB">
        <w:rPr>
          <w:rFonts w:ascii="Times New Roman" w:hAnsi="Times New Roman"/>
          <w:sz w:val="26"/>
        </w:rPr>
        <w:t>) доход</w:t>
      </w:r>
      <w:r w:rsidR="00F51308">
        <w:rPr>
          <w:rFonts w:ascii="Times New Roman" w:hAnsi="Times New Roman"/>
          <w:sz w:val="26"/>
        </w:rPr>
        <w:t>ы</w:t>
      </w:r>
      <w:r w:rsidRPr="003344AB">
        <w:rPr>
          <w:rFonts w:ascii="Times New Roman" w:hAnsi="Times New Roman"/>
          <w:sz w:val="26"/>
        </w:rPr>
        <w:t xml:space="preserve"> по государственным и негосударственным ценным бумагам</w:t>
      </w:r>
      <w:r w:rsidR="00F51308">
        <w:rPr>
          <w:rFonts w:ascii="Times New Roman" w:hAnsi="Times New Roman"/>
          <w:sz w:val="26"/>
        </w:rPr>
        <w:t>,</w:t>
      </w:r>
      <w:r w:rsidRPr="003344AB">
        <w:rPr>
          <w:rFonts w:ascii="Times New Roman" w:hAnsi="Times New Roman"/>
          <w:sz w:val="26"/>
        </w:rPr>
        <w:t xml:space="preserve"> дисконт</w:t>
      </w:r>
      <w:r w:rsidR="00F51308">
        <w:rPr>
          <w:rFonts w:ascii="Times New Roman" w:hAnsi="Times New Roman"/>
          <w:sz w:val="26"/>
        </w:rPr>
        <w:t>ы (доходы</w:t>
      </w:r>
      <w:r w:rsidRPr="003344AB">
        <w:rPr>
          <w:rFonts w:ascii="Times New Roman" w:hAnsi="Times New Roman"/>
          <w:sz w:val="26"/>
        </w:rPr>
        <w:t xml:space="preserve"> при погашении) по долговым ценным бумагам других </w:t>
      </w:r>
      <w:proofErr w:type="gramStart"/>
      <w:r w:rsidRPr="003344AB">
        <w:rPr>
          <w:rFonts w:ascii="Times New Roman" w:hAnsi="Times New Roman"/>
          <w:sz w:val="26"/>
        </w:rPr>
        <w:t>эмитентов</w:t>
      </w:r>
      <w:proofErr w:type="gramEnd"/>
      <w:r w:rsidRPr="003344AB">
        <w:rPr>
          <w:rFonts w:ascii="Times New Roman" w:hAnsi="Times New Roman"/>
          <w:sz w:val="26"/>
        </w:rPr>
        <w:t xml:space="preserve"> а также аналогичны</w:t>
      </w:r>
      <w:r w:rsidR="00F51308">
        <w:rPr>
          <w:rFonts w:ascii="Times New Roman" w:hAnsi="Times New Roman"/>
          <w:sz w:val="26"/>
        </w:rPr>
        <w:t>е доходы</w:t>
      </w:r>
      <w:r w:rsidRPr="003344AB">
        <w:rPr>
          <w:rFonts w:ascii="Times New Roman" w:hAnsi="Times New Roman"/>
          <w:sz w:val="26"/>
        </w:rPr>
        <w:t xml:space="preserve"> являются прочими и приходуются на счет 91 «Прочие доходы и расходы». </w:t>
      </w:r>
    </w:p>
    <w:p w:rsidR="003344AB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proofErr w:type="gramStart"/>
      <w:r w:rsidR="003344AB" w:rsidRPr="003344AB">
        <w:rPr>
          <w:rFonts w:ascii="Times New Roman" w:hAnsi="Times New Roman"/>
          <w:sz w:val="26"/>
        </w:rPr>
        <w:t>Начисленные ОАО</w:t>
      </w:r>
      <w:r w:rsidR="00060166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«ГАЗКОН» процентные расходы в виде купона или дисконта по выпущенным обществом облигациям учитываются на счете 97</w:t>
      </w:r>
      <w:r w:rsidR="00B9752E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«Расходы будущих периодов»  и списываются на счет 91.2 </w:t>
      </w:r>
      <w:r w:rsidR="0011765F" w:rsidRPr="003344AB">
        <w:rPr>
          <w:rFonts w:ascii="Times New Roman" w:hAnsi="Times New Roman"/>
          <w:sz w:val="26"/>
        </w:rPr>
        <w:t>«</w:t>
      </w:r>
      <w:r w:rsidR="0011765F">
        <w:rPr>
          <w:rFonts w:ascii="Times New Roman" w:hAnsi="Times New Roman"/>
          <w:sz w:val="26"/>
        </w:rPr>
        <w:t>П</w:t>
      </w:r>
      <w:r w:rsidR="0011765F" w:rsidRPr="003344AB">
        <w:rPr>
          <w:rFonts w:ascii="Times New Roman" w:hAnsi="Times New Roman"/>
          <w:sz w:val="26"/>
        </w:rPr>
        <w:t>рочие расходы»</w:t>
      </w:r>
      <w:r w:rsidR="0011765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при условии получения доходов от продажи тех активов, которые были приобретены на деньги от размещения облигаций на основании распоряжения Директора или при погашении выпущенных облигаций.</w:t>
      </w:r>
      <w:proofErr w:type="gramEnd"/>
    </w:p>
    <w:p w:rsidR="00564CBF" w:rsidRDefault="00BE6BCF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Так как предъявление векселей к оплате  эмитенту по своему экономическому содержанию соответствует возврату заемных средств, то операции по выбытию таких векселей отражаются в бухгалтерском учете без использования б</w:t>
      </w:r>
      <w:r w:rsidR="0011765F">
        <w:rPr>
          <w:rFonts w:ascii="Times New Roman" w:hAnsi="Times New Roman"/>
          <w:sz w:val="26"/>
        </w:rPr>
        <w:t xml:space="preserve">алансовых </w:t>
      </w:r>
      <w:r w:rsidR="003344AB" w:rsidRPr="003344AB">
        <w:rPr>
          <w:rFonts w:ascii="Times New Roman" w:hAnsi="Times New Roman"/>
          <w:sz w:val="26"/>
        </w:rPr>
        <w:t xml:space="preserve">счетов   91.1 </w:t>
      </w:r>
      <w:r w:rsidR="0011765F" w:rsidRPr="003344AB">
        <w:rPr>
          <w:rFonts w:ascii="Times New Roman" w:hAnsi="Times New Roman"/>
          <w:sz w:val="26"/>
        </w:rPr>
        <w:t>«</w:t>
      </w:r>
      <w:r w:rsidR="00F7071E">
        <w:rPr>
          <w:rFonts w:ascii="Times New Roman" w:hAnsi="Times New Roman"/>
          <w:sz w:val="26"/>
        </w:rPr>
        <w:t>П</w:t>
      </w:r>
      <w:r w:rsidR="003344AB" w:rsidRPr="003344AB">
        <w:rPr>
          <w:rFonts w:ascii="Times New Roman" w:hAnsi="Times New Roman"/>
          <w:sz w:val="26"/>
        </w:rPr>
        <w:t>рочие доходы</w:t>
      </w:r>
      <w:r w:rsidR="0011765F" w:rsidRPr="003344AB">
        <w:rPr>
          <w:rFonts w:ascii="Times New Roman" w:hAnsi="Times New Roman"/>
          <w:sz w:val="26"/>
        </w:rPr>
        <w:t>»</w:t>
      </w:r>
      <w:r w:rsidR="003344AB" w:rsidRPr="003344AB">
        <w:rPr>
          <w:rFonts w:ascii="Times New Roman" w:hAnsi="Times New Roman"/>
          <w:sz w:val="26"/>
        </w:rPr>
        <w:t xml:space="preserve"> и   91.2 </w:t>
      </w:r>
      <w:r w:rsidR="0011765F" w:rsidRPr="003344AB">
        <w:rPr>
          <w:rFonts w:ascii="Times New Roman" w:hAnsi="Times New Roman"/>
          <w:sz w:val="26"/>
        </w:rPr>
        <w:t>«</w:t>
      </w:r>
      <w:r w:rsidR="00F7071E">
        <w:rPr>
          <w:rFonts w:ascii="Times New Roman" w:hAnsi="Times New Roman"/>
          <w:sz w:val="26"/>
        </w:rPr>
        <w:t>П</w:t>
      </w:r>
      <w:r w:rsidR="003344AB" w:rsidRPr="003344AB">
        <w:rPr>
          <w:rFonts w:ascii="Times New Roman" w:hAnsi="Times New Roman"/>
          <w:sz w:val="26"/>
        </w:rPr>
        <w:t>рочие расходы</w:t>
      </w:r>
      <w:r w:rsidR="0011765F" w:rsidRPr="003344AB">
        <w:rPr>
          <w:rFonts w:ascii="Times New Roman" w:hAnsi="Times New Roman"/>
          <w:sz w:val="26"/>
        </w:rPr>
        <w:t>»</w:t>
      </w:r>
      <w:r w:rsidR="003344AB" w:rsidRPr="003344AB">
        <w:rPr>
          <w:rFonts w:ascii="Times New Roman" w:hAnsi="Times New Roman"/>
          <w:sz w:val="26"/>
        </w:rPr>
        <w:t xml:space="preserve">.  Операции по погашению векселей эмитентом отражаются в бухгалтерском учете следующими проводками: </w:t>
      </w:r>
      <w:proofErr w:type="spellStart"/>
      <w:proofErr w:type="gramStart"/>
      <w:r w:rsidR="003344AB" w:rsidRPr="003344AB">
        <w:rPr>
          <w:rFonts w:ascii="Times New Roman" w:hAnsi="Times New Roman"/>
          <w:sz w:val="26"/>
        </w:rPr>
        <w:t>Д-т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76 (векселедатель) </w:t>
      </w:r>
      <w:proofErr w:type="spellStart"/>
      <w:r w:rsidR="003344AB" w:rsidRPr="003344AB">
        <w:rPr>
          <w:rFonts w:ascii="Times New Roman" w:hAnsi="Times New Roman"/>
          <w:sz w:val="26"/>
        </w:rPr>
        <w:t>К-т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58 - отражено предъявление векселей к погашению; </w:t>
      </w:r>
      <w:proofErr w:type="spellStart"/>
      <w:r w:rsidR="003344AB" w:rsidRPr="003344AB">
        <w:rPr>
          <w:rFonts w:ascii="Times New Roman" w:hAnsi="Times New Roman"/>
          <w:sz w:val="26"/>
        </w:rPr>
        <w:t>Д-т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76 (векселедатель) </w:t>
      </w:r>
      <w:proofErr w:type="spellStart"/>
      <w:r w:rsidR="003344AB" w:rsidRPr="003344AB">
        <w:rPr>
          <w:rFonts w:ascii="Times New Roman" w:hAnsi="Times New Roman"/>
          <w:sz w:val="26"/>
        </w:rPr>
        <w:t>К-т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91 (проценты или дисконт) - отражено начисление дисконта  или процента по векселям (если ранее они не были начислены); </w:t>
      </w:r>
      <w:proofErr w:type="spellStart"/>
      <w:r w:rsidR="003344AB" w:rsidRPr="003344AB">
        <w:rPr>
          <w:rFonts w:ascii="Times New Roman" w:hAnsi="Times New Roman"/>
          <w:sz w:val="26"/>
        </w:rPr>
        <w:t>Д-т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76 (векселедатель) </w:t>
      </w:r>
      <w:proofErr w:type="spellStart"/>
      <w:r w:rsidR="003344AB" w:rsidRPr="003344AB">
        <w:rPr>
          <w:rFonts w:ascii="Times New Roman" w:hAnsi="Times New Roman"/>
          <w:sz w:val="26"/>
        </w:rPr>
        <w:t>К-т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76 (проценты или дисконт) - на счет дебиторской задолженности векселедателя (плательщика по векселю) списаны начисленные проценты или дисконт по векселю;</w:t>
      </w:r>
      <w:proofErr w:type="gramEnd"/>
      <w:r w:rsidR="003344AB" w:rsidRPr="003344AB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="003344AB" w:rsidRPr="003344AB">
        <w:rPr>
          <w:rFonts w:ascii="Times New Roman" w:hAnsi="Times New Roman"/>
          <w:sz w:val="26"/>
        </w:rPr>
        <w:t>Д-т</w:t>
      </w:r>
      <w:proofErr w:type="spellEnd"/>
      <w:proofErr w:type="gramEnd"/>
      <w:r w:rsidR="003344AB" w:rsidRPr="003344AB">
        <w:rPr>
          <w:rFonts w:ascii="Times New Roman" w:hAnsi="Times New Roman"/>
          <w:sz w:val="26"/>
        </w:rPr>
        <w:t xml:space="preserve"> 51 </w:t>
      </w:r>
      <w:proofErr w:type="spellStart"/>
      <w:r w:rsidR="003344AB" w:rsidRPr="003344AB">
        <w:rPr>
          <w:rFonts w:ascii="Times New Roman" w:hAnsi="Times New Roman"/>
          <w:sz w:val="26"/>
        </w:rPr>
        <w:t>К-т</w:t>
      </w:r>
      <w:proofErr w:type="spellEnd"/>
      <w:r w:rsidR="003344AB" w:rsidRPr="003344AB">
        <w:rPr>
          <w:rFonts w:ascii="Times New Roman" w:hAnsi="Times New Roman"/>
          <w:sz w:val="26"/>
        </w:rPr>
        <w:t xml:space="preserve"> 76 (векселедатель) - отражено </w:t>
      </w:r>
    </w:p>
    <w:p w:rsidR="00564CBF" w:rsidRDefault="00564CBF" w:rsidP="00564CBF">
      <w:pPr>
        <w:pStyle w:val="a3"/>
        <w:ind w:left="0"/>
        <w:rPr>
          <w:rFonts w:ascii="Times New Roman" w:hAnsi="Times New Roman"/>
          <w:sz w:val="26"/>
        </w:rPr>
      </w:pPr>
    </w:p>
    <w:p w:rsidR="00564CBF" w:rsidRDefault="00564CBF" w:rsidP="00564CBF">
      <w:pPr>
        <w:pStyle w:val="a3"/>
        <w:ind w:left="0"/>
        <w:rPr>
          <w:rFonts w:ascii="Times New Roman" w:hAnsi="Times New Roman"/>
          <w:sz w:val="26"/>
        </w:rPr>
      </w:pPr>
    </w:p>
    <w:p w:rsidR="003344AB" w:rsidRPr="00564CBF" w:rsidRDefault="003344AB" w:rsidP="00564CBF">
      <w:pPr>
        <w:pStyle w:val="a3"/>
        <w:ind w:left="0"/>
        <w:rPr>
          <w:rFonts w:ascii="Times New Roman" w:hAnsi="Times New Roman"/>
          <w:sz w:val="26"/>
        </w:rPr>
      </w:pPr>
      <w:r w:rsidRPr="00564CBF">
        <w:rPr>
          <w:rFonts w:ascii="Times New Roman" w:hAnsi="Times New Roman"/>
          <w:sz w:val="26"/>
        </w:rPr>
        <w:t>поступление средств от векселедателя (плательщика по векселю) или эмитента облигаций.</w:t>
      </w:r>
    </w:p>
    <w:p w:rsidR="00137EE4" w:rsidRPr="003344AB" w:rsidRDefault="00137EE4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>В</w:t>
      </w:r>
      <w:r w:rsidRPr="00BE6BCF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 xml:space="preserve">целях обеспечения достоверности данных бухгалтерского учета и  отчетности  проводится  инвентаризация  </w:t>
      </w:r>
      <w:r>
        <w:rPr>
          <w:rFonts w:ascii="Times New Roman" w:hAnsi="Times New Roman"/>
          <w:sz w:val="26"/>
        </w:rPr>
        <w:t>активов</w:t>
      </w:r>
      <w:r w:rsidRPr="003344AB">
        <w:rPr>
          <w:rFonts w:ascii="Times New Roman" w:hAnsi="Times New Roman"/>
          <w:sz w:val="26"/>
        </w:rPr>
        <w:t xml:space="preserve">  и  финансовых обязател</w:t>
      </w:r>
      <w:r>
        <w:rPr>
          <w:rFonts w:ascii="Times New Roman" w:hAnsi="Times New Roman"/>
          <w:sz w:val="26"/>
        </w:rPr>
        <w:t xml:space="preserve">ьств один раз в финансовый год по состоянию на 31 декабря. </w:t>
      </w:r>
      <w:r w:rsidRPr="003344AB">
        <w:rPr>
          <w:rFonts w:ascii="Times New Roman" w:hAnsi="Times New Roman"/>
          <w:sz w:val="26"/>
        </w:rPr>
        <w:t xml:space="preserve">При каждой инвентаризации формируется инвентаризационная комиссия, отвечающая за полноту и достоверность результатов инвентаризации </w:t>
      </w:r>
      <w:r>
        <w:rPr>
          <w:rFonts w:ascii="Times New Roman" w:hAnsi="Times New Roman"/>
          <w:sz w:val="26"/>
        </w:rPr>
        <w:t xml:space="preserve">активов </w:t>
      </w:r>
      <w:r w:rsidRPr="003344AB">
        <w:rPr>
          <w:rFonts w:ascii="Times New Roman" w:hAnsi="Times New Roman"/>
          <w:sz w:val="26"/>
        </w:rPr>
        <w:t>и обязательств, в количестве 3 (Трех) человек, состав которой утвержда</w:t>
      </w:r>
      <w:r>
        <w:rPr>
          <w:rFonts w:ascii="Times New Roman" w:hAnsi="Times New Roman"/>
          <w:sz w:val="26"/>
        </w:rPr>
        <w:t>ется</w:t>
      </w:r>
      <w:r w:rsidRPr="003344AB">
        <w:rPr>
          <w:rFonts w:ascii="Times New Roman" w:hAnsi="Times New Roman"/>
          <w:sz w:val="26"/>
        </w:rPr>
        <w:t xml:space="preserve"> Приказом Директора. Выявленные  при  инвентаризации и других проверках расхождения фактического наличия </w:t>
      </w:r>
      <w:r>
        <w:rPr>
          <w:rFonts w:ascii="Times New Roman" w:hAnsi="Times New Roman"/>
          <w:sz w:val="26"/>
        </w:rPr>
        <w:t>активов и обязательств</w:t>
      </w:r>
      <w:r w:rsidRPr="003344AB">
        <w:rPr>
          <w:rFonts w:ascii="Times New Roman" w:hAnsi="Times New Roman"/>
          <w:sz w:val="26"/>
        </w:rPr>
        <w:t xml:space="preserve"> с данными бухгалтерского  учета  должны регулироваться в порядке, предусмотренном действующим законодательством.</w:t>
      </w:r>
    </w:p>
    <w:p w:rsidR="003344AB" w:rsidRPr="003344AB" w:rsidRDefault="003344AB" w:rsidP="003344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 В случае изменения действующего законодательства или начала осуществления новых операций или новых видов деятельности ОАО «ГАЗКОН»  имеет право внести изменения в настоящую учетную политику.</w:t>
      </w: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4"/>
          <w:u w:val="single"/>
        </w:rPr>
      </w:pPr>
    </w:p>
    <w:p w:rsidR="003344AB" w:rsidRPr="003344AB" w:rsidRDefault="003344AB" w:rsidP="003344AB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Default="003344AB" w:rsidP="003344AB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Pr="003344AB" w:rsidRDefault="003344AB" w:rsidP="003344AB">
      <w:pPr>
        <w:ind w:firstLine="709"/>
        <w:jc w:val="both"/>
        <w:rPr>
          <w:rFonts w:ascii="Times New Roman" w:hAnsi="Times New Roman" w:cs="Times New Roman"/>
          <w:sz w:val="26"/>
        </w:rPr>
      </w:pPr>
      <w:r w:rsidRPr="003344AB">
        <w:rPr>
          <w:rFonts w:ascii="Times New Roman" w:hAnsi="Times New Roman" w:cs="Times New Roman"/>
          <w:sz w:val="26"/>
          <w:lang w:val="en-US"/>
        </w:rPr>
        <w:t>II</w:t>
      </w:r>
      <w:r w:rsidRPr="003344AB">
        <w:rPr>
          <w:rFonts w:ascii="Times New Roman" w:hAnsi="Times New Roman" w:cs="Times New Roman"/>
          <w:sz w:val="26"/>
        </w:rPr>
        <w:t>. Принять на 201</w:t>
      </w:r>
      <w:r w:rsidR="00F81641" w:rsidRPr="00F81641">
        <w:rPr>
          <w:rFonts w:ascii="Times New Roman" w:hAnsi="Times New Roman" w:cs="Times New Roman"/>
          <w:sz w:val="26"/>
        </w:rPr>
        <w:t>4</w:t>
      </w:r>
      <w:r w:rsidRPr="003344AB">
        <w:rPr>
          <w:rFonts w:ascii="Times New Roman" w:hAnsi="Times New Roman" w:cs="Times New Roman"/>
          <w:sz w:val="26"/>
        </w:rPr>
        <w:t xml:space="preserve"> год следующую Учетную политику для целей налогового учета:</w:t>
      </w: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6"/>
          <w:u w:val="single"/>
        </w:rPr>
      </w:pP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6"/>
          <w:u w:val="single"/>
        </w:rPr>
      </w:pP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b/>
          <w:sz w:val="26"/>
          <w:u w:val="single"/>
        </w:rPr>
      </w:pP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caps/>
          <w:sz w:val="26"/>
          <w:u w:val="single"/>
        </w:rPr>
      </w:pPr>
      <w:r w:rsidRPr="003344AB">
        <w:rPr>
          <w:rFonts w:ascii="Times New Roman" w:hAnsi="Times New Roman"/>
          <w:caps/>
          <w:sz w:val="26"/>
          <w:u w:val="single"/>
        </w:rPr>
        <w:t>А. Общие положения.</w:t>
      </w:r>
    </w:p>
    <w:p w:rsidR="003344AB" w:rsidRDefault="003344AB" w:rsidP="003344AB">
      <w:pPr>
        <w:tabs>
          <w:tab w:val="left" w:leader="underscore" w:pos="1134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A67B49" w:rsidRPr="003344AB" w:rsidRDefault="00A67B49" w:rsidP="003344AB">
      <w:pPr>
        <w:tabs>
          <w:tab w:val="left" w:leader="underscore" w:pos="1134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Pr="00060166" w:rsidRDefault="003344AB" w:rsidP="00060166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060166">
        <w:rPr>
          <w:rFonts w:ascii="Times New Roman" w:eastAsia="Times New Roman" w:hAnsi="Times New Roman" w:cs="Times New Roman"/>
          <w:sz w:val="26"/>
          <w:szCs w:val="20"/>
        </w:rPr>
        <w:t xml:space="preserve">1. Налоговый учет осуществляется в целях формирования полной и достоверной информации о порядке учета для целей налогообложения хозяйственных операций, осуществляемых организацией в течение отчетного (налогового) периода, а также обеспечения информацией внутренних и внешних пользователей для </w:t>
      </w:r>
      <w:proofErr w:type="gramStart"/>
      <w:r w:rsidRPr="00060166">
        <w:rPr>
          <w:rFonts w:ascii="Times New Roman" w:eastAsia="Times New Roman" w:hAnsi="Times New Roman" w:cs="Times New Roman"/>
          <w:sz w:val="26"/>
          <w:szCs w:val="20"/>
        </w:rPr>
        <w:t>контроля за</w:t>
      </w:r>
      <w:proofErr w:type="gramEnd"/>
      <w:r w:rsidRPr="00060166">
        <w:rPr>
          <w:rFonts w:ascii="Times New Roman" w:eastAsia="Times New Roman" w:hAnsi="Times New Roman" w:cs="Times New Roman"/>
          <w:sz w:val="26"/>
          <w:szCs w:val="20"/>
        </w:rPr>
        <w:t xml:space="preserve"> правильностью, полнотой и своевременностью исчисления и уплаты налог</w:t>
      </w:r>
      <w:r w:rsidR="00DD4112" w:rsidRPr="00060166">
        <w:rPr>
          <w:rFonts w:ascii="Times New Roman" w:eastAsia="Times New Roman" w:hAnsi="Times New Roman" w:cs="Times New Roman"/>
          <w:sz w:val="26"/>
          <w:szCs w:val="20"/>
        </w:rPr>
        <w:t>ов</w:t>
      </w:r>
      <w:r w:rsidRPr="00060166">
        <w:rPr>
          <w:rFonts w:ascii="Times New Roman" w:eastAsia="Times New Roman" w:hAnsi="Times New Roman" w:cs="Times New Roman"/>
          <w:sz w:val="26"/>
          <w:szCs w:val="20"/>
        </w:rPr>
        <w:t xml:space="preserve"> в бюджет.</w:t>
      </w:r>
    </w:p>
    <w:p w:rsidR="003344AB" w:rsidRDefault="003344AB" w:rsidP="00060166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060166">
        <w:rPr>
          <w:rFonts w:ascii="Times New Roman" w:eastAsia="Times New Roman" w:hAnsi="Times New Roman" w:cs="Times New Roman"/>
          <w:sz w:val="26"/>
          <w:szCs w:val="20"/>
        </w:rPr>
        <w:t>2. Формы регистров налогового учета, используемые организацией, при ведении налогового учета определяются в соответствии с условиями, изложенными  в статьях 313,314 Налогового кодекса. Ведение налогового учета осуществляется с максимальным использованием данных бухгалтерского учета. В случаях, если в регистрах бухгалтерского учета недостаточно информации для определения налоговой базы, то применяемые регистры бухгалтерского учета дополняются соответствующими реквизитами, формируя тем самым регистры налогового учета.</w:t>
      </w:r>
    </w:p>
    <w:p w:rsidR="00C30A9F" w:rsidRPr="00060166" w:rsidRDefault="00C30A9F" w:rsidP="00060166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C30A9F">
        <w:rPr>
          <w:rFonts w:ascii="Times New Roman" w:eastAsia="Times New Roman" w:hAnsi="Times New Roman" w:cs="Times New Roman"/>
          <w:sz w:val="26"/>
          <w:szCs w:val="20"/>
        </w:rPr>
        <w:t>Основанием для формирования данных налогового учета являются: первичные учетные документы (включая бухгалтерские справки), аналитические регистры налогового учета (соответствующие карточки счетов бухгалтерского учета), аналитические документы бухгалтерского учета, специальные расчеты налоговой базы.</w:t>
      </w:r>
    </w:p>
    <w:p w:rsidR="00564CBF" w:rsidRDefault="00564CBF" w:rsidP="0079219E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564CBF" w:rsidRDefault="00564CBF" w:rsidP="0079219E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564CBF" w:rsidRDefault="00564CBF" w:rsidP="0079219E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564CBF" w:rsidRDefault="003344AB" w:rsidP="0079219E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060166">
        <w:rPr>
          <w:rFonts w:ascii="Times New Roman" w:eastAsia="Times New Roman" w:hAnsi="Times New Roman" w:cs="Times New Roman"/>
          <w:sz w:val="26"/>
          <w:szCs w:val="20"/>
        </w:rPr>
        <w:t xml:space="preserve">3. </w:t>
      </w:r>
      <w:r w:rsidR="0079219E" w:rsidRPr="0079219E">
        <w:rPr>
          <w:rFonts w:ascii="Times New Roman" w:eastAsia="Times New Roman" w:hAnsi="Times New Roman" w:cs="Times New Roman"/>
          <w:sz w:val="26"/>
          <w:szCs w:val="20"/>
        </w:rPr>
        <w:t xml:space="preserve">Порядок составления налоговой отчетности, формы регистров налогового учета и порядок их ведения, порядок формирования налоговой базы, расчета и уплаты налогов и сборов регулируется настоящим Приказом об учетной политике, а также внутренними документами о порядке исчисления и уплаты отдельных налогов и </w:t>
      </w:r>
    </w:p>
    <w:p w:rsidR="0079219E" w:rsidRDefault="0079219E" w:rsidP="00564CBF">
      <w:pPr>
        <w:tabs>
          <w:tab w:val="left" w:leader="underscore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79219E">
        <w:rPr>
          <w:rFonts w:ascii="Times New Roman" w:eastAsia="Times New Roman" w:hAnsi="Times New Roman" w:cs="Times New Roman"/>
          <w:sz w:val="26"/>
          <w:szCs w:val="20"/>
        </w:rPr>
        <w:t>сборов, основанными на действующем законодательстве и утвержденными ОАО «ГАЗКОН».</w:t>
      </w:r>
    </w:p>
    <w:p w:rsidR="00C30A9F" w:rsidRPr="0079219E" w:rsidRDefault="00C30A9F" w:rsidP="0079219E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79219E">
        <w:rPr>
          <w:rFonts w:ascii="Times New Roman" w:eastAsia="Times New Roman" w:hAnsi="Times New Roman" w:cs="Times New Roman"/>
          <w:sz w:val="26"/>
          <w:szCs w:val="20"/>
        </w:rPr>
        <w:t>4. Внесение изменений в формы регистров налогового учета и справок, а также введение новых регистров налогового учета и справок осуществляются в соответствии с потребностями ОАО «ГАЗ</w:t>
      </w:r>
      <w:r w:rsidR="0079219E" w:rsidRPr="0079219E">
        <w:rPr>
          <w:rFonts w:ascii="Times New Roman" w:eastAsia="Times New Roman" w:hAnsi="Times New Roman" w:cs="Times New Roman"/>
          <w:sz w:val="26"/>
          <w:szCs w:val="20"/>
        </w:rPr>
        <w:t>КОН</w:t>
      </w:r>
      <w:r w:rsidRPr="0079219E">
        <w:rPr>
          <w:rFonts w:ascii="Times New Roman" w:eastAsia="Times New Roman" w:hAnsi="Times New Roman" w:cs="Times New Roman"/>
          <w:sz w:val="26"/>
          <w:szCs w:val="20"/>
        </w:rPr>
        <w:t>», либо в случае изменений в законодательстве о налогах и сборах.</w:t>
      </w:r>
    </w:p>
    <w:p w:rsidR="003344AB" w:rsidRPr="00060166" w:rsidRDefault="00C30A9F" w:rsidP="00C30A9F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C30A9F">
        <w:rPr>
          <w:rFonts w:ascii="Times New Roman" w:eastAsia="Times New Roman" w:hAnsi="Times New Roman" w:cs="Times New Roman"/>
          <w:sz w:val="26"/>
          <w:szCs w:val="20"/>
        </w:rPr>
        <w:t>5. Учет расчетов по налогам и сборам ведется на счетах бухгалтерского учета непрерывно, раздельно по каждому налогу и сбору, в разрезе уровней бюджетов и внебюджетных фондов, а также в разрезе вида задолженности (налог или сбор, пени, штрафы).</w:t>
      </w:r>
    </w:p>
    <w:p w:rsid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C30A9F" w:rsidRDefault="00C30A9F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C30A9F" w:rsidRDefault="00C30A9F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576C75" w:rsidRPr="003344AB" w:rsidRDefault="00576C75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3344AB" w:rsidRPr="003344AB" w:rsidRDefault="003344AB" w:rsidP="003344AB">
      <w:pPr>
        <w:pStyle w:val="a3"/>
        <w:tabs>
          <w:tab w:val="clear" w:pos="5670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  <w:r w:rsidRPr="003344AB">
        <w:rPr>
          <w:rFonts w:ascii="Times New Roman" w:hAnsi="Times New Roman"/>
          <w:sz w:val="26"/>
          <w:u w:val="single"/>
        </w:rPr>
        <w:t>В. НАЛОГ НА ПРИБЫЛЬ.</w:t>
      </w:r>
    </w:p>
    <w:p w:rsidR="003344AB" w:rsidRPr="003344AB" w:rsidRDefault="003344AB" w:rsidP="003344AB">
      <w:pPr>
        <w:tabs>
          <w:tab w:val="left" w:leader="underscore" w:pos="1134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Pr="003344AB" w:rsidRDefault="003344AB" w:rsidP="003344AB">
      <w:pPr>
        <w:tabs>
          <w:tab w:val="left" w:leader="underscore" w:pos="1134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Pr="00FD4178" w:rsidRDefault="003344AB" w:rsidP="00FD4178">
      <w:pPr>
        <w:pStyle w:val="2"/>
        <w:tabs>
          <w:tab w:val="left" w:leader="underscore" w:pos="1134"/>
        </w:tabs>
        <w:spacing w:after="0"/>
        <w:ind w:left="0" w:firstLine="709"/>
        <w:rPr>
          <w:sz w:val="26"/>
        </w:rPr>
      </w:pPr>
      <w:r w:rsidRPr="003344AB">
        <w:rPr>
          <w:sz w:val="26"/>
        </w:rPr>
        <w:t xml:space="preserve">1. </w:t>
      </w:r>
      <w:r w:rsidRPr="00FD4178">
        <w:rPr>
          <w:sz w:val="26"/>
        </w:rPr>
        <w:t>Налог на прибыль определяется как соответствующая налоговой ставке процентная доля налоговой базы. По итогам каждого отчетного (налогового) периода исчисляется сумма авансового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соответствии с п.3 ст.286 гл.25 Налогового Кодекса РФ уплачиваются квартальные авансовые платежи по налогу на прибыль по итогам отчетного периода.</w:t>
      </w:r>
    </w:p>
    <w:p w:rsidR="003344AB" w:rsidRPr="003344AB" w:rsidRDefault="003344AB" w:rsidP="00FD4178">
      <w:pPr>
        <w:pStyle w:val="2"/>
        <w:tabs>
          <w:tab w:val="left" w:leader="underscore" w:pos="1134"/>
        </w:tabs>
        <w:spacing w:after="0"/>
        <w:ind w:left="0" w:firstLine="709"/>
        <w:rPr>
          <w:sz w:val="26"/>
        </w:rPr>
      </w:pPr>
      <w:r w:rsidRPr="003344AB">
        <w:rPr>
          <w:sz w:val="26"/>
        </w:rPr>
        <w:t xml:space="preserve">2. Все </w:t>
      </w:r>
      <w:r w:rsidRPr="00FD4178">
        <w:rPr>
          <w:sz w:val="26"/>
        </w:rPr>
        <w:t>факты хозяйственной деятельности организации относ</w:t>
      </w:r>
      <w:r w:rsidR="00DD4112">
        <w:rPr>
          <w:sz w:val="26"/>
        </w:rPr>
        <w:t>ятся</w:t>
      </w:r>
      <w:r w:rsidRPr="00FD4178">
        <w:rPr>
          <w:sz w:val="26"/>
        </w:rPr>
        <w:t xml:space="preserve">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факторов хозяйственной деятельности). </w:t>
      </w:r>
    </w:p>
    <w:p w:rsidR="003344AB" w:rsidRPr="003344AB" w:rsidRDefault="003344AB" w:rsidP="00FD4178">
      <w:pPr>
        <w:pStyle w:val="2"/>
        <w:tabs>
          <w:tab w:val="left" w:leader="underscore" w:pos="1134"/>
        </w:tabs>
        <w:spacing w:after="0"/>
        <w:ind w:left="0" w:firstLine="709"/>
        <w:rPr>
          <w:sz w:val="26"/>
        </w:rPr>
      </w:pPr>
      <w:r w:rsidRPr="003344AB">
        <w:rPr>
          <w:sz w:val="26"/>
        </w:rPr>
        <w:t>3. Материально-производственные запасы для целей налогового учета принима</w:t>
      </w:r>
      <w:r w:rsidR="00DD4112">
        <w:rPr>
          <w:sz w:val="26"/>
        </w:rPr>
        <w:t>ются</w:t>
      </w:r>
      <w:r w:rsidRPr="003344AB">
        <w:rPr>
          <w:sz w:val="26"/>
        </w:rPr>
        <w:t xml:space="preserve"> к учету по фактической себестоимости.</w:t>
      </w:r>
    </w:p>
    <w:p w:rsidR="003344AB" w:rsidRPr="003344AB" w:rsidRDefault="003344AB" w:rsidP="00FD4178">
      <w:pPr>
        <w:pStyle w:val="2"/>
        <w:tabs>
          <w:tab w:val="left" w:leader="underscore" w:pos="1134"/>
        </w:tabs>
        <w:spacing w:after="0"/>
        <w:ind w:left="0" w:firstLine="709"/>
        <w:rPr>
          <w:sz w:val="26"/>
        </w:rPr>
      </w:pPr>
      <w:r w:rsidRPr="003344AB">
        <w:rPr>
          <w:sz w:val="26"/>
        </w:rPr>
        <w:t>4. Первоначальная стоимость основного средства определяется как сумма расходов на его приобретение, сооружение, изготовление, доставку и доведения до состояния, в котором оно пригодно для использования, за исключением сумм налогов, подлежащих вычету или учитываемых в составе расходов.</w:t>
      </w:r>
    </w:p>
    <w:p w:rsidR="003344AB" w:rsidRPr="003344AB" w:rsidRDefault="003344AB" w:rsidP="00FD4178">
      <w:pPr>
        <w:pStyle w:val="2"/>
        <w:tabs>
          <w:tab w:val="left" w:leader="underscore" w:pos="1134"/>
        </w:tabs>
        <w:spacing w:after="0"/>
        <w:ind w:left="0" w:firstLine="709"/>
        <w:rPr>
          <w:sz w:val="26"/>
        </w:rPr>
      </w:pPr>
      <w:r w:rsidRPr="003344AB">
        <w:rPr>
          <w:sz w:val="26"/>
        </w:rPr>
        <w:t>При получении основных средств безвозмездно первоначальная стоимость определяется как сумма, в которую оценено такое имущество, исходя из рыночных цен.</w:t>
      </w:r>
    </w:p>
    <w:p w:rsidR="00564CBF" w:rsidRDefault="003344AB" w:rsidP="003344AB">
      <w:pPr>
        <w:pStyle w:val="a3"/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5. Амортизаци</w:t>
      </w:r>
      <w:r w:rsidR="00DD4112">
        <w:rPr>
          <w:rFonts w:ascii="Times New Roman" w:hAnsi="Times New Roman"/>
          <w:sz w:val="26"/>
        </w:rPr>
        <w:t>я</w:t>
      </w:r>
      <w:r w:rsidRPr="003344AB">
        <w:rPr>
          <w:rFonts w:ascii="Times New Roman" w:hAnsi="Times New Roman"/>
          <w:sz w:val="26"/>
        </w:rPr>
        <w:t xml:space="preserve"> объектов основных сре</w:t>
      </w:r>
      <w:proofErr w:type="gramStart"/>
      <w:r w:rsidRPr="003344AB">
        <w:rPr>
          <w:rFonts w:ascii="Times New Roman" w:hAnsi="Times New Roman"/>
          <w:sz w:val="26"/>
        </w:rPr>
        <w:t>дств пр</w:t>
      </w:r>
      <w:proofErr w:type="gramEnd"/>
      <w:r w:rsidRPr="003344AB">
        <w:rPr>
          <w:rFonts w:ascii="Times New Roman" w:hAnsi="Times New Roman"/>
          <w:sz w:val="26"/>
        </w:rPr>
        <w:t>оизводит</w:t>
      </w:r>
      <w:r w:rsidR="00DD4112">
        <w:rPr>
          <w:rFonts w:ascii="Times New Roman" w:hAnsi="Times New Roman"/>
          <w:sz w:val="26"/>
        </w:rPr>
        <w:t>ся</w:t>
      </w:r>
      <w:r w:rsidRPr="003344AB">
        <w:rPr>
          <w:rFonts w:ascii="Times New Roman" w:hAnsi="Times New Roman"/>
          <w:sz w:val="26"/>
        </w:rPr>
        <w:t xml:space="preserve"> ежемесячно линейным методом, исходя из первоначальной стоимости и срока полезного использования. Срок полезного использования каждого отдельного объекта </w:t>
      </w:r>
      <w:proofErr w:type="gramStart"/>
      <w:r w:rsidRPr="003344AB">
        <w:rPr>
          <w:rFonts w:ascii="Times New Roman" w:hAnsi="Times New Roman"/>
          <w:sz w:val="26"/>
        </w:rPr>
        <w:t>основных</w:t>
      </w:r>
      <w:proofErr w:type="gramEnd"/>
      <w:r w:rsidRPr="003344AB">
        <w:rPr>
          <w:rFonts w:ascii="Times New Roman" w:hAnsi="Times New Roman"/>
          <w:sz w:val="26"/>
        </w:rPr>
        <w:t xml:space="preserve"> </w:t>
      </w:r>
    </w:p>
    <w:p w:rsidR="00564CBF" w:rsidRDefault="00564CBF" w:rsidP="00564CBF">
      <w:pPr>
        <w:pStyle w:val="a3"/>
        <w:ind w:left="0"/>
        <w:rPr>
          <w:rFonts w:ascii="Times New Roman" w:hAnsi="Times New Roman"/>
          <w:sz w:val="26"/>
        </w:rPr>
      </w:pPr>
    </w:p>
    <w:p w:rsidR="00564CBF" w:rsidRDefault="00564CBF" w:rsidP="00564CBF">
      <w:pPr>
        <w:pStyle w:val="a3"/>
        <w:ind w:left="0"/>
        <w:rPr>
          <w:rFonts w:ascii="Times New Roman" w:hAnsi="Times New Roman"/>
          <w:sz w:val="26"/>
        </w:rPr>
      </w:pPr>
    </w:p>
    <w:p w:rsidR="003344AB" w:rsidRPr="003344AB" w:rsidRDefault="003344AB" w:rsidP="00564CBF">
      <w:pPr>
        <w:pStyle w:val="a3"/>
        <w:ind w:left="0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средств устанавливается Приказом Директора ОАО «ГАЗКОН», руководствуясь Постановлением Правительства РФ № 1 от 01.01.2002 г.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6. Для целей налогового учета амортизируемым </w:t>
      </w:r>
      <w:r w:rsidRPr="000E41B7">
        <w:rPr>
          <w:rFonts w:ascii="Times New Roman" w:hAnsi="Times New Roman"/>
          <w:sz w:val="26"/>
        </w:rPr>
        <w:t>имуществом</w:t>
      </w:r>
      <w:r w:rsidRPr="003344AB">
        <w:rPr>
          <w:rFonts w:ascii="Times New Roman" w:hAnsi="Times New Roman"/>
          <w:sz w:val="26"/>
        </w:rPr>
        <w:t xml:space="preserve"> признаются имущество, котор</w:t>
      </w:r>
      <w:r w:rsidR="0059220F">
        <w:rPr>
          <w:rFonts w:ascii="Times New Roman" w:hAnsi="Times New Roman"/>
          <w:sz w:val="26"/>
        </w:rPr>
        <w:t>ое</w:t>
      </w:r>
      <w:r w:rsidRPr="003344AB">
        <w:rPr>
          <w:rFonts w:ascii="Times New Roman" w:hAnsi="Times New Roman"/>
          <w:sz w:val="26"/>
        </w:rPr>
        <w:t xml:space="preserve"> используются для извлечения дохода, и стоимость которых погашается путем начисления амортизации. Амортизируемым имуществом признается имущество со сроком полезного использования более 12 месяцев и первоначальной стоимостью более 40.000 рублей.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7. Нематериальными активами признаются приобретенные  или созданные результаты интеллектуальной деятельности и иные объекты интеллектуальной собственности (исключительные права на них), используемые в производстве продукции (выполнении работ, оказании услуг) или для управленческих нужд в течение длительного времени (свыше 12 месяцев). Первоначальная стоимость амортизируемых нематериальных активов определяется как сумма расходов на их приобретение (создание) и доведение их до состояния, в котором они пригодны для использования, за исключением сумм налогов, учитываемых в составе расходов. Амортизация нематериальных активов начисляется  линейным методом исходя из норм, рассчитанных бухгалтерией предприятия для каждого конкретного объекта нематериальных активов, вводимого в эксплуатацию.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8. Срок полезного использования нематериальных активов устанавливается исходя из фактического срока, в течение которого они будут применяться обществом для его хозяйственной деятельности. Данный срок может быть зафиксирован в договоре на приобретение нематериального актива, в актах на ввод его в эксплуатацию или в иных внутренних документах общества</w:t>
      </w:r>
      <w:r w:rsidR="0059220F">
        <w:rPr>
          <w:rFonts w:ascii="Times New Roman" w:hAnsi="Times New Roman"/>
          <w:sz w:val="26"/>
        </w:rPr>
        <w:t xml:space="preserve"> и не может превышать 10 лет</w:t>
      </w:r>
      <w:r w:rsidRPr="003344AB">
        <w:rPr>
          <w:rFonts w:ascii="Times New Roman" w:hAnsi="Times New Roman"/>
          <w:sz w:val="26"/>
        </w:rPr>
        <w:t>.</w:t>
      </w:r>
    </w:p>
    <w:p w:rsidR="00321436" w:rsidRPr="00321436" w:rsidRDefault="003344AB" w:rsidP="009B5B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21436">
        <w:rPr>
          <w:rFonts w:ascii="Times New Roman" w:hAnsi="Times New Roman"/>
          <w:sz w:val="26"/>
        </w:rPr>
        <w:t>9.</w:t>
      </w:r>
      <w:r w:rsidR="0059220F" w:rsidRPr="00321436">
        <w:rPr>
          <w:rFonts w:ascii="Times New Roman" w:hAnsi="Times New Roman"/>
          <w:sz w:val="26"/>
        </w:rPr>
        <w:t xml:space="preserve"> </w:t>
      </w:r>
      <w:r w:rsidR="00321436" w:rsidRPr="00321436">
        <w:rPr>
          <w:rFonts w:ascii="Times New Roman" w:hAnsi="Times New Roman"/>
          <w:sz w:val="26"/>
        </w:rPr>
        <w:t xml:space="preserve">Финансовые вложения принимаются к налоговому учету в сумме фактических затрат на их приобретение. Порядок признания вложений в ценные бумаги соответствует порядку, определенному Федеральным Законом «О рынке ценных бумаг». </w:t>
      </w:r>
    </w:p>
    <w:p w:rsidR="00321436" w:rsidRPr="009B5B78" w:rsidRDefault="00321436" w:rsidP="009B5B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21436">
        <w:rPr>
          <w:rFonts w:ascii="Times New Roman" w:hAnsi="Times New Roman"/>
          <w:sz w:val="26"/>
        </w:rPr>
        <w:t xml:space="preserve">Налоговая база по операциям с ценным бумагам, </w:t>
      </w:r>
      <w:proofErr w:type="gramStart"/>
      <w:r w:rsidRPr="00321436">
        <w:rPr>
          <w:rFonts w:ascii="Times New Roman" w:hAnsi="Times New Roman"/>
          <w:sz w:val="26"/>
        </w:rPr>
        <w:t>обращающим</w:t>
      </w:r>
      <w:r w:rsidR="00986B77">
        <w:rPr>
          <w:rFonts w:ascii="Times New Roman" w:hAnsi="Times New Roman"/>
          <w:sz w:val="26"/>
        </w:rPr>
        <w:t>и</w:t>
      </w:r>
      <w:r w:rsidRPr="00321436">
        <w:rPr>
          <w:rFonts w:ascii="Times New Roman" w:hAnsi="Times New Roman"/>
          <w:sz w:val="26"/>
        </w:rPr>
        <w:t>ся</w:t>
      </w:r>
      <w:proofErr w:type="gramEnd"/>
      <w:r w:rsidRPr="00321436">
        <w:rPr>
          <w:rFonts w:ascii="Times New Roman" w:hAnsi="Times New Roman"/>
          <w:sz w:val="26"/>
        </w:rPr>
        <w:t xml:space="preserve"> на организованном рынке ценных бумаг и не обращающи</w:t>
      </w:r>
      <w:r w:rsidR="00986B77">
        <w:rPr>
          <w:rFonts w:ascii="Times New Roman" w:hAnsi="Times New Roman"/>
          <w:sz w:val="26"/>
        </w:rPr>
        <w:t>мися</w:t>
      </w:r>
      <w:r w:rsidRPr="00321436">
        <w:rPr>
          <w:rFonts w:ascii="Times New Roman" w:hAnsi="Times New Roman"/>
          <w:sz w:val="26"/>
        </w:rPr>
        <w:t xml:space="preserve"> на организованном рынке ценных бумаг определяется отдельно.</w:t>
      </w:r>
    </w:p>
    <w:p w:rsidR="00786030" w:rsidRDefault="00321436" w:rsidP="00786030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9B5B78">
        <w:rPr>
          <w:rFonts w:ascii="Times New Roman" w:hAnsi="Times New Roman"/>
          <w:sz w:val="26"/>
        </w:rPr>
        <w:t xml:space="preserve">10. </w:t>
      </w:r>
      <w:r w:rsidR="007E1E84">
        <w:rPr>
          <w:rFonts w:ascii="Times New Roman" w:hAnsi="Times New Roman"/>
          <w:sz w:val="26"/>
        </w:rPr>
        <w:t xml:space="preserve"> </w:t>
      </w:r>
      <w:r w:rsidR="00786030">
        <w:rPr>
          <w:rFonts w:ascii="Times New Roman" w:hAnsi="Times New Roman"/>
          <w:sz w:val="26"/>
        </w:rPr>
        <w:t xml:space="preserve">Выручка от реализации ценных бумаг признается на дату перехода права собственности после получения выписки (уведомления или другого подтверждающего документа) из реестра или депозитария. </w:t>
      </w:r>
    </w:p>
    <w:p w:rsidR="00786030" w:rsidRDefault="00786030" w:rsidP="00786030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Выручка от выполнения конкретной работы, оказания конкретной услуги признается по мере готовности с учетом договорных условий, либо при подписании акта приема-сдачи услуг, либо при передаче отчета об оказанных услугах (совершенных операциях), либо в том периоде, в котором данные услуги были фактически оказаны.</w:t>
      </w:r>
      <w:r>
        <w:rPr>
          <w:rFonts w:ascii="Times New Roman" w:hAnsi="Times New Roman"/>
          <w:b/>
          <w:sz w:val="26"/>
        </w:rPr>
        <w:t xml:space="preserve"> </w:t>
      </w:r>
    </w:p>
    <w:p w:rsidR="00786030" w:rsidRDefault="00786030" w:rsidP="00786030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Прочие поступления признаются в соответствии с условиями договора, а при его отсутствии или невозможности точного определения величины поступления - по мере образования (выявления).</w:t>
      </w:r>
    </w:p>
    <w:p w:rsidR="00321436" w:rsidRPr="009B5B78" w:rsidRDefault="00321436" w:rsidP="00786030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9B5B78">
        <w:rPr>
          <w:rFonts w:ascii="Times New Roman" w:hAnsi="Times New Roman"/>
          <w:sz w:val="26"/>
        </w:rPr>
        <w:t>Проценты по депозит</w:t>
      </w:r>
      <w:r w:rsidR="00786030">
        <w:rPr>
          <w:rFonts w:ascii="Times New Roman" w:hAnsi="Times New Roman"/>
          <w:sz w:val="26"/>
        </w:rPr>
        <w:t>а</w:t>
      </w:r>
      <w:proofErr w:type="gramStart"/>
      <w:r w:rsidR="00786030">
        <w:rPr>
          <w:rFonts w:ascii="Times New Roman" w:hAnsi="Times New Roman"/>
          <w:sz w:val="26"/>
        </w:rPr>
        <w:t>м(</w:t>
      </w:r>
      <w:proofErr w:type="gramEnd"/>
      <w:r w:rsidR="00786030">
        <w:rPr>
          <w:rFonts w:ascii="Times New Roman" w:hAnsi="Times New Roman"/>
          <w:sz w:val="26"/>
        </w:rPr>
        <w:t>займам)</w:t>
      </w:r>
      <w:r w:rsidRPr="009B5B78">
        <w:rPr>
          <w:rFonts w:ascii="Times New Roman" w:hAnsi="Times New Roman"/>
          <w:sz w:val="26"/>
        </w:rPr>
        <w:t>, причитающиеся к получению, признаются в учете ежемесячно в течение срока действия договора</w:t>
      </w:r>
      <w:r w:rsidR="00786030">
        <w:rPr>
          <w:rFonts w:ascii="Times New Roman" w:hAnsi="Times New Roman"/>
          <w:sz w:val="26"/>
        </w:rPr>
        <w:t>.</w:t>
      </w:r>
      <w:r w:rsidRPr="009B5B78">
        <w:rPr>
          <w:rFonts w:ascii="Times New Roman" w:hAnsi="Times New Roman"/>
          <w:sz w:val="26"/>
        </w:rPr>
        <w:t xml:space="preserve"> 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b/>
          <w:sz w:val="26"/>
        </w:rPr>
      </w:pPr>
      <w:r w:rsidRPr="003344AB">
        <w:rPr>
          <w:rFonts w:ascii="Times New Roman" w:hAnsi="Times New Roman"/>
          <w:sz w:val="26"/>
        </w:rPr>
        <w:t xml:space="preserve">11. </w:t>
      </w:r>
      <w:proofErr w:type="gramStart"/>
      <w:r w:rsidRPr="003344AB">
        <w:rPr>
          <w:rFonts w:ascii="Times New Roman" w:hAnsi="Times New Roman"/>
          <w:sz w:val="26"/>
        </w:rPr>
        <w:t>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</w:t>
      </w:r>
      <w:r w:rsidR="00F40299">
        <w:rPr>
          <w:rFonts w:ascii="Times New Roman" w:hAnsi="Times New Roman"/>
          <w:sz w:val="26"/>
        </w:rPr>
        <w:t xml:space="preserve"> «</w:t>
      </w:r>
      <w:r w:rsidRPr="003344AB">
        <w:rPr>
          <w:rFonts w:ascii="Times New Roman" w:hAnsi="Times New Roman"/>
          <w:b/>
          <w:sz w:val="26"/>
        </w:rPr>
        <w:t>метод начисления</w:t>
      </w:r>
      <w:r w:rsidR="00F40299">
        <w:rPr>
          <w:rFonts w:ascii="Times New Roman" w:hAnsi="Times New Roman"/>
          <w:b/>
          <w:sz w:val="26"/>
        </w:rPr>
        <w:t>»</w:t>
      </w:r>
      <w:r w:rsidRPr="003344AB">
        <w:rPr>
          <w:rFonts w:ascii="Times New Roman" w:hAnsi="Times New Roman"/>
          <w:b/>
          <w:sz w:val="26"/>
        </w:rPr>
        <w:t>.</w:t>
      </w:r>
      <w:proofErr w:type="gramEnd"/>
    </w:p>
    <w:p w:rsidR="00564CBF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Датой получения дохода признается дата реализации товаров (работ, услуг,  имущественных прав) независимо от фактического поступления денежных средств в их оплату.</w:t>
      </w:r>
    </w:p>
    <w:p w:rsidR="007E1E84" w:rsidRPr="006C120B" w:rsidRDefault="007E1E84" w:rsidP="007E1E84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E1E84">
        <w:rPr>
          <w:rFonts w:ascii="Times New Roman" w:hAnsi="Times New Roman"/>
          <w:sz w:val="26"/>
        </w:rPr>
        <w:t>Датой получения дохода в виде дивидендов признается дата поступления денежных средств на расчетный счет.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12. Расходы, связанные с производством и</w:t>
      </w:r>
      <w:r w:rsidR="00097516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 xml:space="preserve">реализацией, подразделяются </w:t>
      </w:r>
      <w:proofErr w:type="gramStart"/>
      <w:r w:rsidRPr="003344AB">
        <w:rPr>
          <w:rFonts w:ascii="Times New Roman" w:hAnsi="Times New Roman"/>
          <w:sz w:val="26"/>
        </w:rPr>
        <w:t>на</w:t>
      </w:r>
      <w:proofErr w:type="gramEnd"/>
      <w:r w:rsidRPr="003344AB">
        <w:rPr>
          <w:rFonts w:ascii="Times New Roman" w:hAnsi="Times New Roman"/>
          <w:sz w:val="26"/>
        </w:rPr>
        <w:t xml:space="preserve"> прямые и косвенные.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Расходами по обычным видам деятельности признаются затраты, связанные с выполнением работ и оказанием услуг.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Расходы, связанные с производством и (или) реализацией, подразделяются на группы: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материальные расходы;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расходы на оплату труда;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суммы начисленной амортизации;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- прочие расходы.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13. Расходы для целей налогообложения признаются в том отчетном периоде, в котором эти расходы возникли. 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Расходы на оплату труда признаются в качестве расхода ежемесячно, исходя из сумм, начисленных в соответствии с принятыми формами и системой оплаты труда.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Амортизация признается ежемесячно, исходя из сумм начисленной амортизации.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Датой осуществления прочих расходов признается дата предъявления документов, служащих основанием для произведения расчетов.</w:t>
      </w:r>
    </w:p>
    <w:p w:rsidR="003344AB" w:rsidRPr="003344AB" w:rsidRDefault="003344AB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Для формирования более полной информации о видах расходах предусматривается отражение затрат по элементам, вводимым внутри каждой группы.</w:t>
      </w:r>
    </w:p>
    <w:p w:rsidR="003344AB" w:rsidRPr="00FD4178" w:rsidRDefault="003344AB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В случае если сумма расхода за отчетный период (месяц, квартал) не может быть точно определена (на основании договора), то такие расходы признаются в момент получения счета, счета-фактуры или иных документов, отражающих фактическую величину. </w:t>
      </w:r>
    </w:p>
    <w:p w:rsidR="003344AB" w:rsidRPr="003344AB" w:rsidRDefault="003344AB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14. Учет косвенных затрат, которые прямо невозможно отнести к тому или иному виду деятельности ведется </w:t>
      </w:r>
      <w:r w:rsidR="00986B77">
        <w:rPr>
          <w:rFonts w:ascii="Times New Roman" w:hAnsi="Times New Roman"/>
          <w:sz w:val="26"/>
        </w:rPr>
        <w:t>с разбивкой по группам и элементам</w:t>
      </w:r>
      <w:r w:rsidRPr="003344AB">
        <w:rPr>
          <w:rFonts w:ascii="Times New Roman" w:hAnsi="Times New Roman"/>
          <w:sz w:val="26"/>
        </w:rPr>
        <w:t xml:space="preserve"> затрат.</w:t>
      </w:r>
    </w:p>
    <w:p w:rsidR="003344AB" w:rsidRPr="003344AB" w:rsidRDefault="003344AB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К прочим расходам также относятся расходы на подготовку и переподготовку кадров,</w:t>
      </w:r>
      <w:r w:rsidR="00986B77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 xml:space="preserve">состоящих в штате общества на договорной основе. </w:t>
      </w:r>
    </w:p>
    <w:p w:rsidR="003344AB" w:rsidRPr="003344AB" w:rsidRDefault="003344AB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napToGrid w:val="0"/>
          <w:sz w:val="26"/>
        </w:rPr>
      </w:pPr>
      <w:r w:rsidRPr="00FD4178">
        <w:rPr>
          <w:rFonts w:ascii="Times New Roman" w:hAnsi="Times New Roman"/>
          <w:sz w:val="26"/>
        </w:rPr>
        <w:t>Представительские затраты производятся на основании смет, утверждаемых руководителем предприятия, с последующим представлением отчетов об израсходованных средствах.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15. Себестоимость реализованных и выбывших ценных бумаг для целей налогового учета определяется по методу первых по времени приобретения партий на каждую дату выбытия – метод  ФИФО.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16. Для целей налогового учета резерв под обесценение ценных бумаг не создается.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17. Резервы по сомнительным долгам создаются по Приказу Директора ОАО «ГАЗКОН» в каждом отдельном случае.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18. </w:t>
      </w:r>
      <w:r w:rsidR="00312904" w:rsidRPr="00312904">
        <w:rPr>
          <w:rFonts w:ascii="Times New Roman" w:hAnsi="Times New Roman"/>
          <w:sz w:val="26"/>
        </w:rPr>
        <w:t>Налоговым периодом для расчета налоговой базы и исчисления налога на прибыль общества является: год. Отчетными периодами для расчета налоговой базы и исчисления налога на прибыль общества являются:1 квартал, полугодие и 9 месяцев отчетного года.</w:t>
      </w:r>
    </w:p>
    <w:p w:rsidR="00564CBF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604225" w:rsidRDefault="00604225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19. Материалы, инвентарь и прочие предметы, используемые обществом в его хозяйственной деятельности, имеющие стоимость менее 40.000 руб., подлежат </w:t>
      </w:r>
    </w:p>
    <w:p w:rsidR="003344AB" w:rsidRPr="003344AB" w:rsidRDefault="003344AB" w:rsidP="00564CBF">
      <w:pPr>
        <w:pStyle w:val="21"/>
        <w:tabs>
          <w:tab w:val="left" w:leader="underscore" w:pos="1134"/>
        </w:tabs>
        <w:ind w:left="0" w:firstLine="0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единовременному списанию на расходы общества, уменьшающие налоговую базу по налогу на прибыль, в момент ввода в эксплуатацию данных предметов.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20. </w:t>
      </w:r>
      <w:proofErr w:type="gramStart"/>
      <w:r w:rsidRPr="003344AB">
        <w:rPr>
          <w:rFonts w:ascii="Times New Roman" w:hAnsi="Times New Roman"/>
          <w:sz w:val="26"/>
        </w:rPr>
        <w:t xml:space="preserve">Программные продукты, лицензионные сборы и прочие затраты, не относящиеся к нематериальным активам, подлежат единовременному списанию на расходы общества, уменьшающие налоговую базу по налогу на прибыль, в том периоде, когда произошел ввод в эксплуатацию программных продуктов, лицензии и т.п., в случае если срок пользования результатам произведенных затрат не превышает одного года. </w:t>
      </w:r>
      <w:proofErr w:type="gramEnd"/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B8058F">
        <w:rPr>
          <w:rFonts w:ascii="Times New Roman" w:hAnsi="Times New Roman"/>
          <w:sz w:val="26"/>
        </w:rPr>
        <w:t>В случае если срок пользования данными результатами превышает один год, то они учитываются как расходы будущих периодов и переносятся в состав расходов для целей налогообложения равными долями в течение всего периода их использования обществом. Данный период определяется исходя из данных документов – договоров, накладных, счетов, счетов-фактур, внутренних распоряжений общества.</w:t>
      </w:r>
    </w:p>
    <w:p w:rsid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Pr="003344AB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A67B49" w:rsidRPr="003344AB" w:rsidRDefault="00A67B49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  <w:r w:rsidRPr="003344AB">
        <w:rPr>
          <w:rFonts w:ascii="Times New Roman" w:hAnsi="Times New Roman"/>
          <w:sz w:val="26"/>
          <w:u w:val="single"/>
        </w:rPr>
        <w:t>С. НАЛОГ НА ДОБАВЛЕННУЮ СТОИМОСТЬ.</w:t>
      </w:r>
    </w:p>
    <w:p w:rsid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A67B49" w:rsidRDefault="00A67B49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564CBF" w:rsidRPr="003344AB" w:rsidRDefault="00564CB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Pr="003344AB" w:rsidRDefault="00BE6BC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>Дата возникновения обязательств по уплате НДС совпадает с моментом передачи (сдачи, оказания) покупателям продукции (работ, услуг).</w:t>
      </w:r>
    </w:p>
    <w:p w:rsidR="003344AB" w:rsidRPr="003344AB" w:rsidRDefault="003344AB" w:rsidP="003344AB">
      <w:pPr>
        <w:pStyle w:val="a3"/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 xml:space="preserve">2. </w:t>
      </w:r>
      <w:r w:rsidR="00A67B49">
        <w:rPr>
          <w:rFonts w:ascii="Times New Roman" w:hAnsi="Times New Roman"/>
          <w:sz w:val="26"/>
        </w:rPr>
        <w:t xml:space="preserve"> </w:t>
      </w:r>
      <w:r w:rsidRPr="003344AB">
        <w:rPr>
          <w:rFonts w:ascii="Times New Roman" w:hAnsi="Times New Roman"/>
          <w:sz w:val="26"/>
        </w:rPr>
        <w:t>Налоговым и отчетным периодом по НДС является квартал.</w:t>
      </w:r>
    </w:p>
    <w:p w:rsidR="003344AB" w:rsidRPr="003344AB" w:rsidRDefault="00BE6BCF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Pr="00BE6BCF">
        <w:rPr>
          <w:rFonts w:ascii="Times New Roman" w:hAnsi="Times New Roman"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Списание налога на добавленную стоимость, уплаченного при приобретении товарно-материальных ценностей, работ и </w:t>
      </w:r>
      <w:proofErr w:type="gramStart"/>
      <w:r w:rsidR="003344AB" w:rsidRPr="003344AB">
        <w:rPr>
          <w:rFonts w:ascii="Times New Roman" w:hAnsi="Times New Roman"/>
          <w:sz w:val="26"/>
        </w:rPr>
        <w:t>услуг</w:t>
      </w:r>
      <w:proofErr w:type="gramEnd"/>
      <w:r w:rsidR="003344AB" w:rsidRPr="003344AB">
        <w:rPr>
          <w:rFonts w:ascii="Times New Roman" w:hAnsi="Times New Roman"/>
          <w:sz w:val="26"/>
        </w:rPr>
        <w:t xml:space="preserve"> относящихся к косвенным общехозяйственным расходам, по которым нельзя конкретно определить, к какому виду деятельности общества они относятся,</w:t>
      </w:r>
      <w:r w:rsidR="003344AB" w:rsidRPr="003344AB">
        <w:rPr>
          <w:rFonts w:ascii="Times New Roman" w:hAnsi="Times New Roman"/>
          <w:b/>
          <w:sz w:val="26"/>
        </w:rPr>
        <w:t xml:space="preserve"> </w:t>
      </w:r>
      <w:r w:rsidR="003344AB" w:rsidRPr="003344AB">
        <w:rPr>
          <w:rFonts w:ascii="Times New Roman" w:hAnsi="Times New Roman"/>
          <w:sz w:val="26"/>
        </w:rPr>
        <w:t xml:space="preserve">осуществляется пропорционально облагаемой/необлагаемой НДС долям выручек в общем объеме реализации за отчетный период, аналогичный периоду составления расчета (налоговой декларации) по НДС (квартал). 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napToGrid w:val="0"/>
          <w:sz w:val="26"/>
        </w:rPr>
      </w:pPr>
      <w:r w:rsidRPr="003344AB">
        <w:rPr>
          <w:rFonts w:ascii="Times New Roman" w:hAnsi="Times New Roman"/>
          <w:snapToGrid w:val="0"/>
          <w:sz w:val="26"/>
        </w:rPr>
        <w:t xml:space="preserve">Указанная пропорция определяется исходя из стоимости отгруженных товаров (работ, услуг), </w:t>
      </w:r>
      <w:proofErr w:type="gramStart"/>
      <w:r w:rsidRPr="003344AB">
        <w:rPr>
          <w:rFonts w:ascii="Times New Roman" w:hAnsi="Times New Roman"/>
          <w:snapToGrid w:val="0"/>
          <w:sz w:val="26"/>
        </w:rPr>
        <w:t>операции</w:t>
      </w:r>
      <w:proofErr w:type="gramEnd"/>
      <w:r w:rsidRPr="003344AB">
        <w:rPr>
          <w:rFonts w:ascii="Times New Roman" w:hAnsi="Times New Roman"/>
          <w:snapToGrid w:val="0"/>
          <w:sz w:val="26"/>
        </w:rPr>
        <w:t xml:space="preserve"> по реализации которых подлежат налогообложению/освобождены от налогообложения, в общем объеме выручки от реализации за отчетный период.</w:t>
      </w:r>
    </w:p>
    <w:p w:rsidR="003344AB" w:rsidRPr="003344AB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napToGrid w:val="0"/>
          <w:sz w:val="26"/>
        </w:rPr>
      </w:pPr>
      <w:r w:rsidRPr="003344AB">
        <w:rPr>
          <w:rFonts w:ascii="Times New Roman" w:hAnsi="Times New Roman"/>
          <w:snapToGrid w:val="0"/>
          <w:sz w:val="26"/>
        </w:rPr>
        <w:t xml:space="preserve">Доля НДС уплаченного, относящаяся к выручке, облагаемой НДС, принимается к зачету с </w:t>
      </w:r>
      <w:proofErr w:type="gramStart"/>
      <w:r w:rsidRPr="003344AB">
        <w:rPr>
          <w:rFonts w:ascii="Times New Roman" w:hAnsi="Times New Roman"/>
          <w:snapToGrid w:val="0"/>
          <w:sz w:val="26"/>
        </w:rPr>
        <w:t>НДС</w:t>
      </w:r>
      <w:proofErr w:type="gramEnd"/>
      <w:r w:rsidRPr="003344AB">
        <w:rPr>
          <w:rFonts w:ascii="Times New Roman" w:hAnsi="Times New Roman"/>
          <w:snapToGrid w:val="0"/>
          <w:sz w:val="26"/>
        </w:rPr>
        <w:t xml:space="preserve"> полученным в составе данной выручки. </w:t>
      </w:r>
    </w:p>
    <w:p w:rsidR="003344AB" w:rsidRPr="00FD4178" w:rsidRDefault="003344AB" w:rsidP="003344AB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snapToGrid w:val="0"/>
          <w:sz w:val="26"/>
        </w:rPr>
      </w:pPr>
      <w:r w:rsidRPr="003344AB">
        <w:rPr>
          <w:rFonts w:ascii="Times New Roman" w:hAnsi="Times New Roman"/>
          <w:snapToGrid w:val="0"/>
          <w:sz w:val="26"/>
        </w:rPr>
        <w:t xml:space="preserve">Доля НДС уплаченного, относящаяся к выручке, не облагаемой НДС, </w:t>
      </w:r>
      <w:r w:rsidRPr="00FD4178">
        <w:rPr>
          <w:rFonts w:ascii="Times New Roman" w:hAnsi="Times New Roman"/>
          <w:snapToGrid w:val="0"/>
          <w:sz w:val="26"/>
        </w:rPr>
        <w:t>учитывается в стоимости приобретенных  товаров (работ, услуг).</w:t>
      </w:r>
    </w:p>
    <w:p w:rsidR="003344AB" w:rsidRPr="003344AB" w:rsidRDefault="00BE6BCF" w:rsidP="00FD4178">
      <w:pPr>
        <w:pStyle w:val="21"/>
        <w:tabs>
          <w:tab w:val="left" w:leader="underscore" w:pos="1134"/>
        </w:tabs>
        <w:ind w:left="0" w:firstLine="709"/>
        <w:rPr>
          <w:rFonts w:ascii="Times New Roman" w:hAnsi="Times New Roman"/>
          <w:caps/>
          <w:sz w:val="26"/>
        </w:rPr>
      </w:pPr>
      <w:r w:rsidRPr="00FD4178">
        <w:rPr>
          <w:rFonts w:ascii="Times New Roman" w:hAnsi="Times New Roman"/>
          <w:snapToGrid w:val="0"/>
          <w:sz w:val="26"/>
        </w:rPr>
        <w:t xml:space="preserve">4. </w:t>
      </w:r>
      <w:r w:rsidR="003344AB" w:rsidRPr="00FD4178">
        <w:rPr>
          <w:rFonts w:ascii="Times New Roman" w:hAnsi="Times New Roman"/>
          <w:snapToGrid w:val="0"/>
          <w:sz w:val="26"/>
        </w:rPr>
        <w:t>Организация уплачивает НДС один раз в квартал.</w:t>
      </w: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564CBF" w:rsidRDefault="00564CBF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564CBF" w:rsidRDefault="00564CBF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564CBF" w:rsidRDefault="00564CBF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604225" w:rsidRDefault="00604225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  <w:u w:val="single"/>
        </w:rPr>
      </w:pPr>
      <w:r w:rsidRPr="003344AB">
        <w:rPr>
          <w:rFonts w:ascii="Times New Roman" w:hAnsi="Times New Roman"/>
          <w:sz w:val="26"/>
          <w:u w:val="single"/>
          <w:lang w:val="en-US"/>
        </w:rPr>
        <w:t>D</w:t>
      </w:r>
      <w:r w:rsidRPr="003344AB">
        <w:rPr>
          <w:rFonts w:ascii="Times New Roman" w:hAnsi="Times New Roman"/>
          <w:sz w:val="26"/>
          <w:u w:val="single"/>
        </w:rPr>
        <w:t>. ПРОЧИЕ НАЛОГИ.</w:t>
      </w:r>
    </w:p>
    <w:p w:rsid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A67B49" w:rsidRPr="003344AB" w:rsidRDefault="00A67B49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1. Исчисление и уплата налога на имущество, налога на доходы физических лиц, а также иных налогов и сборов производится в соответствии с законодательством о налогах и сборах.</w:t>
      </w: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6"/>
        </w:rPr>
      </w:pPr>
      <w:r w:rsidRPr="003344AB">
        <w:rPr>
          <w:rFonts w:ascii="Times New Roman" w:hAnsi="Times New Roman"/>
          <w:sz w:val="26"/>
        </w:rPr>
        <w:t>2. Исчисление, уплата налога на доходы физических лиц и налоговый учет в отношении выплачиваемых доходов,  а также представление в налоговые органы отчетности производится бухгалтерией ОАО «ГАЗКОН».</w:t>
      </w:r>
    </w:p>
    <w:p w:rsidR="003344AB" w:rsidRPr="003344AB" w:rsidRDefault="003344AB" w:rsidP="003344AB">
      <w:pPr>
        <w:pStyle w:val="21"/>
        <w:tabs>
          <w:tab w:val="left" w:pos="709"/>
          <w:tab w:val="left" w:leader="underscore" w:pos="1134"/>
        </w:tabs>
        <w:ind w:left="0" w:firstLine="709"/>
        <w:rPr>
          <w:rFonts w:ascii="Times New Roman" w:hAnsi="Times New Roman"/>
          <w:sz w:val="24"/>
        </w:rPr>
      </w:pPr>
    </w:p>
    <w:p w:rsidR="003344AB" w:rsidRPr="003344AB" w:rsidRDefault="003344AB" w:rsidP="003344AB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3344AB" w:rsidRPr="003344AB" w:rsidRDefault="003344AB" w:rsidP="003344AB">
      <w:pPr>
        <w:jc w:val="both"/>
        <w:rPr>
          <w:rFonts w:ascii="Times New Roman" w:hAnsi="Times New Roman" w:cs="Times New Roman"/>
          <w:sz w:val="26"/>
        </w:rPr>
      </w:pPr>
    </w:p>
    <w:p w:rsidR="003344AB" w:rsidRPr="003344AB" w:rsidRDefault="003344AB" w:rsidP="003344AB">
      <w:pPr>
        <w:jc w:val="both"/>
        <w:rPr>
          <w:rFonts w:ascii="Times New Roman" w:hAnsi="Times New Roman" w:cs="Times New Roman"/>
          <w:sz w:val="26"/>
        </w:rPr>
      </w:pPr>
      <w:r w:rsidRPr="003344AB">
        <w:rPr>
          <w:rFonts w:ascii="Times New Roman" w:hAnsi="Times New Roman" w:cs="Times New Roman"/>
          <w:sz w:val="26"/>
        </w:rPr>
        <w:t>Директор ОАО «ГАЗКОН»                                                                    Г.Г. Кочетков</w:t>
      </w:r>
    </w:p>
    <w:p w:rsidR="008E761C" w:rsidRPr="003344AB" w:rsidRDefault="008E761C">
      <w:pPr>
        <w:rPr>
          <w:rFonts w:ascii="Times New Roman" w:hAnsi="Times New Roman" w:cs="Times New Roman"/>
        </w:rPr>
      </w:pPr>
    </w:p>
    <w:sectPr w:rsidR="008E761C" w:rsidRPr="003344AB" w:rsidSect="00661B45">
      <w:pgSz w:w="11906" w:h="16838"/>
      <w:pgMar w:top="851" w:right="851" w:bottom="851" w:left="1418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7"/>
    <w:multiLevelType w:val="singleLevel"/>
    <w:tmpl w:val="23B407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ECB5CEA"/>
    <w:multiLevelType w:val="singleLevel"/>
    <w:tmpl w:val="A3A448D0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4AB"/>
    <w:rsid w:val="00027A01"/>
    <w:rsid w:val="00055B28"/>
    <w:rsid w:val="00060166"/>
    <w:rsid w:val="00083D8D"/>
    <w:rsid w:val="00097080"/>
    <w:rsid w:val="00097516"/>
    <w:rsid w:val="000B63DC"/>
    <w:rsid w:val="000E41B7"/>
    <w:rsid w:val="0011765F"/>
    <w:rsid w:val="00121FD0"/>
    <w:rsid w:val="00137D53"/>
    <w:rsid w:val="00137EE4"/>
    <w:rsid w:val="00142A68"/>
    <w:rsid w:val="001459FD"/>
    <w:rsid w:val="00150A1A"/>
    <w:rsid w:val="001761B9"/>
    <w:rsid w:val="001A022C"/>
    <w:rsid w:val="001E0E18"/>
    <w:rsid w:val="002039DA"/>
    <w:rsid w:val="00213F49"/>
    <w:rsid w:val="0022159D"/>
    <w:rsid w:val="0025587F"/>
    <w:rsid w:val="00271FEB"/>
    <w:rsid w:val="002B4088"/>
    <w:rsid w:val="002C1245"/>
    <w:rsid w:val="00312904"/>
    <w:rsid w:val="00321436"/>
    <w:rsid w:val="003344AB"/>
    <w:rsid w:val="00344074"/>
    <w:rsid w:val="00346E89"/>
    <w:rsid w:val="00393E82"/>
    <w:rsid w:val="00396319"/>
    <w:rsid w:val="003C4F2E"/>
    <w:rsid w:val="003C702F"/>
    <w:rsid w:val="00411D21"/>
    <w:rsid w:val="00437A6F"/>
    <w:rsid w:val="004C2C1C"/>
    <w:rsid w:val="004D33FE"/>
    <w:rsid w:val="004F30DA"/>
    <w:rsid w:val="0054683F"/>
    <w:rsid w:val="00564CBF"/>
    <w:rsid w:val="00576C75"/>
    <w:rsid w:val="0059220F"/>
    <w:rsid w:val="005C2ACB"/>
    <w:rsid w:val="006041DD"/>
    <w:rsid w:val="00604225"/>
    <w:rsid w:val="00625E7E"/>
    <w:rsid w:val="00651094"/>
    <w:rsid w:val="00654233"/>
    <w:rsid w:val="00655161"/>
    <w:rsid w:val="00661B45"/>
    <w:rsid w:val="00675B8E"/>
    <w:rsid w:val="006C1675"/>
    <w:rsid w:val="00704CC9"/>
    <w:rsid w:val="00711491"/>
    <w:rsid w:val="00713A10"/>
    <w:rsid w:val="00722BB2"/>
    <w:rsid w:val="00747285"/>
    <w:rsid w:val="00786030"/>
    <w:rsid w:val="0079219E"/>
    <w:rsid w:val="007A28A2"/>
    <w:rsid w:val="007E1E84"/>
    <w:rsid w:val="007E3A47"/>
    <w:rsid w:val="007F7D89"/>
    <w:rsid w:val="00804920"/>
    <w:rsid w:val="008A5F14"/>
    <w:rsid w:val="008E440A"/>
    <w:rsid w:val="008E761C"/>
    <w:rsid w:val="0090113F"/>
    <w:rsid w:val="00911E78"/>
    <w:rsid w:val="00966B0B"/>
    <w:rsid w:val="00986B77"/>
    <w:rsid w:val="009A0BA9"/>
    <w:rsid w:val="009A3D80"/>
    <w:rsid w:val="009B5B78"/>
    <w:rsid w:val="009D577C"/>
    <w:rsid w:val="009F0EE8"/>
    <w:rsid w:val="00A67B49"/>
    <w:rsid w:val="00AA2223"/>
    <w:rsid w:val="00AF54C1"/>
    <w:rsid w:val="00B11451"/>
    <w:rsid w:val="00B17818"/>
    <w:rsid w:val="00B45336"/>
    <w:rsid w:val="00B57290"/>
    <w:rsid w:val="00B8058F"/>
    <w:rsid w:val="00B933C5"/>
    <w:rsid w:val="00B9752E"/>
    <w:rsid w:val="00BC1B7B"/>
    <w:rsid w:val="00BE6BCF"/>
    <w:rsid w:val="00BF5261"/>
    <w:rsid w:val="00C2144C"/>
    <w:rsid w:val="00C30A9F"/>
    <w:rsid w:val="00C62855"/>
    <w:rsid w:val="00D55F66"/>
    <w:rsid w:val="00D60FE5"/>
    <w:rsid w:val="00DC3509"/>
    <w:rsid w:val="00DC4152"/>
    <w:rsid w:val="00DD4112"/>
    <w:rsid w:val="00E276BD"/>
    <w:rsid w:val="00E61F78"/>
    <w:rsid w:val="00F27B65"/>
    <w:rsid w:val="00F40299"/>
    <w:rsid w:val="00F51308"/>
    <w:rsid w:val="00F7071E"/>
    <w:rsid w:val="00F81641"/>
    <w:rsid w:val="00F931CD"/>
    <w:rsid w:val="00FB0E77"/>
    <w:rsid w:val="00FB6FB3"/>
    <w:rsid w:val="00FD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4AB"/>
    <w:pPr>
      <w:tabs>
        <w:tab w:val="left" w:leader="underscore" w:pos="5670"/>
      </w:tabs>
      <w:suppressAutoHyphens/>
      <w:spacing w:after="0" w:line="240" w:lineRule="auto"/>
      <w:ind w:left="1134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344AB"/>
    <w:rPr>
      <w:rFonts w:ascii="TimesET" w:eastAsia="Times New Roman" w:hAnsi="TimesET" w:cs="Times New Roman"/>
      <w:sz w:val="20"/>
      <w:szCs w:val="20"/>
    </w:rPr>
  </w:style>
  <w:style w:type="paragraph" w:styleId="2">
    <w:name w:val="Body Text Indent 2"/>
    <w:basedOn w:val="a"/>
    <w:link w:val="20"/>
    <w:rsid w:val="003344AB"/>
    <w:pPr>
      <w:spacing w:after="120" w:line="240" w:lineRule="auto"/>
      <w:ind w:left="964" w:hanging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344A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3344AB"/>
    <w:pPr>
      <w:spacing w:after="120" w:line="240" w:lineRule="auto"/>
      <w:ind w:left="426" w:firstLine="53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344A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3344A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344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rsid w:val="003344AB"/>
    <w:pPr>
      <w:suppressAutoHyphens/>
      <w:spacing w:after="0" w:line="240" w:lineRule="auto"/>
      <w:ind w:left="566" w:hanging="283"/>
      <w:jc w:val="both"/>
    </w:pPr>
    <w:rPr>
      <w:rFonts w:ascii="TimesET" w:eastAsia="Times New Roman" w:hAnsi="TimesET" w:cs="Times New Roman"/>
      <w:sz w:val="20"/>
      <w:szCs w:val="20"/>
    </w:rPr>
  </w:style>
  <w:style w:type="paragraph" w:styleId="a7">
    <w:name w:val="Title"/>
    <w:basedOn w:val="a"/>
    <w:link w:val="a8"/>
    <w:qFormat/>
    <w:rsid w:val="003344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3344AB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Normal">
    <w:name w:val="ConsNormal"/>
    <w:uiPriority w:val="99"/>
    <w:rsid w:val="00083D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uiPriority w:val="99"/>
    <w:rsid w:val="0059220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78603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78603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Leader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n.merenkova</dc:creator>
  <cp:lastModifiedBy>o.katysheva</cp:lastModifiedBy>
  <cp:revision>2</cp:revision>
  <cp:lastPrinted>2013-04-25T09:08:00Z</cp:lastPrinted>
  <dcterms:created xsi:type="dcterms:W3CDTF">2014-05-12T14:18:00Z</dcterms:created>
  <dcterms:modified xsi:type="dcterms:W3CDTF">2014-05-12T14:18:00Z</dcterms:modified>
</cp:coreProperties>
</file>